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EBE0" w14:textId="77777777" w:rsidR="00CF6185" w:rsidRPr="00EC3DD2" w:rsidRDefault="00CF6185" w:rsidP="004B5E9A">
      <w:pPr>
        <w:rPr>
          <w:rFonts w:ascii="Baxter Sans Core" w:hAnsi="Baxter Sans Core" w:cstheme="minorHAnsi"/>
          <w:b/>
          <w:sz w:val="22"/>
          <w:szCs w:val="22"/>
        </w:rPr>
      </w:pPr>
    </w:p>
    <w:p w14:paraId="46CA401F" w14:textId="240EA144" w:rsidR="00816F47" w:rsidRPr="00EC3DD2" w:rsidRDefault="001B75C0" w:rsidP="004B5E9A">
      <w:pPr>
        <w:rPr>
          <w:rFonts w:ascii="Baxter Sans Core" w:hAnsi="Baxter Sans Core" w:cstheme="minorHAnsi"/>
          <w:b/>
          <w:color w:val="4365E2"/>
          <w:sz w:val="22"/>
          <w:szCs w:val="22"/>
        </w:rPr>
      </w:pPr>
      <w:r w:rsidRPr="00EC3DD2">
        <w:rPr>
          <w:rFonts w:ascii="Baxter Sans Core" w:hAnsi="Baxter Sans Core" w:cstheme="minorHAnsi"/>
          <w:b/>
          <w:color w:val="4365E2"/>
          <w:sz w:val="22"/>
          <w:szCs w:val="22"/>
        </w:rPr>
        <w:t xml:space="preserve">University of Dundee </w:t>
      </w:r>
      <w:r w:rsidR="00624700" w:rsidRPr="00EC3DD2">
        <w:rPr>
          <w:rFonts w:ascii="Baxter Sans Core" w:hAnsi="Baxter Sans Core" w:cstheme="minorHAnsi"/>
          <w:b/>
          <w:color w:val="4365E2"/>
          <w:sz w:val="22"/>
          <w:szCs w:val="22"/>
        </w:rPr>
        <w:t>Scholarship</w:t>
      </w:r>
    </w:p>
    <w:p w14:paraId="39023095" w14:textId="77777777" w:rsidR="00624700" w:rsidRPr="00EC3DD2" w:rsidRDefault="00624700" w:rsidP="004B5E9A">
      <w:pPr>
        <w:rPr>
          <w:rFonts w:ascii="Baxter Sans Core" w:hAnsi="Baxter Sans Core" w:cstheme="minorHAnsi"/>
          <w:b/>
          <w:color w:val="4365E2"/>
          <w:sz w:val="22"/>
          <w:szCs w:val="22"/>
        </w:rPr>
      </w:pPr>
    </w:p>
    <w:p w14:paraId="604D7F13" w14:textId="70C165BF" w:rsidR="00624700" w:rsidRPr="00EC3DD2" w:rsidRDefault="00341B13" w:rsidP="4ABAB213">
      <w:pPr>
        <w:rPr>
          <w:rFonts w:ascii="Baxter Sans Core" w:hAnsi="Baxter Sans Core"/>
          <w:b/>
          <w:bCs/>
          <w:color w:val="4365E2"/>
          <w:sz w:val="22"/>
          <w:szCs w:val="22"/>
        </w:rPr>
      </w:pPr>
      <w:r w:rsidRPr="32C266D2">
        <w:rPr>
          <w:rFonts w:ascii="Baxter Sans Core" w:hAnsi="Baxter Sans Core"/>
          <w:b/>
          <w:bCs/>
          <w:color w:val="4365E2"/>
          <w:sz w:val="22"/>
          <w:szCs w:val="22"/>
          <w:highlight w:val="yellow"/>
        </w:rPr>
        <w:t>McKay</w:t>
      </w:r>
      <w:r w:rsidR="20BFFFED" w:rsidRPr="32C266D2">
        <w:rPr>
          <w:rFonts w:ascii="Baxter Sans Core" w:hAnsi="Baxter Sans Core"/>
          <w:b/>
          <w:bCs/>
          <w:color w:val="4365E2"/>
          <w:sz w:val="22"/>
          <w:szCs w:val="22"/>
          <w:highlight w:val="yellow"/>
        </w:rPr>
        <w:t xml:space="preserve"> Family Foundation </w:t>
      </w:r>
      <w:r w:rsidR="30B04B41" w:rsidRPr="32C266D2">
        <w:rPr>
          <w:rFonts w:ascii="Baxter Sans Core" w:hAnsi="Baxter Sans Core"/>
          <w:b/>
          <w:bCs/>
          <w:color w:val="4365E2"/>
          <w:sz w:val="22"/>
          <w:szCs w:val="22"/>
          <w:highlight w:val="yellow"/>
        </w:rPr>
        <w:t xml:space="preserve">MSc </w:t>
      </w:r>
      <w:proofErr w:type="spellStart"/>
      <w:r w:rsidR="30B04B41" w:rsidRPr="32C266D2">
        <w:rPr>
          <w:rFonts w:ascii="Baxter Sans Core" w:hAnsi="Baxter Sans Core"/>
          <w:b/>
          <w:bCs/>
          <w:color w:val="4365E2"/>
          <w:sz w:val="22"/>
          <w:szCs w:val="22"/>
          <w:highlight w:val="yellow"/>
        </w:rPr>
        <w:t>EduAT</w:t>
      </w:r>
      <w:proofErr w:type="spellEnd"/>
      <w:r w:rsidR="30B04B41" w:rsidRPr="32C266D2">
        <w:rPr>
          <w:rFonts w:ascii="Baxter Sans Core" w:hAnsi="Baxter Sans Core"/>
          <w:b/>
          <w:bCs/>
          <w:color w:val="4365E2"/>
          <w:sz w:val="22"/>
          <w:szCs w:val="22"/>
          <w:highlight w:val="yellow"/>
        </w:rPr>
        <w:t xml:space="preserve"> </w:t>
      </w:r>
      <w:r w:rsidR="5317091D" w:rsidRPr="32C266D2">
        <w:rPr>
          <w:rFonts w:ascii="Baxter Sans Core" w:hAnsi="Baxter Sans Core"/>
          <w:b/>
          <w:bCs/>
          <w:color w:val="4365E2"/>
          <w:sz w:val="22"/>
          <w:szCs w:val="22"/>
          <w:highlight w:val="yellow"/>
        </w:rPr>
        <w:t>Scholarship</w:t>
      </w:r>
      <w:r w:rsidR="5317091D" w:rsidRPr="32C266D2">
        <w:rPr>
          <w:rFonts w:ascii="Baxter Sans Core" w:hAnsi="Baxter Sans Core"/>
          <w:b/>
          <w:bCs/>
          <w:color w:val="4365E2"/>
          <w:sz w:val="22"/>
          <w:szCs w:val="22"/>
        </w:rPr>
        <w:t xml:space="preserve"> (the “Scholarship”)</w:t>
      </w:r>
    </w:p>
    <w:p w14:paraId="7F10F422" w14:textId="77777777" w:rsidR="003D0A2F" w:rsidRPr="00EC3DD2" w:rsidRDefault="003D0A2F" w:rsidP="003D0A2F">
      <w:pPr>
        <w:jc w:val="both"/>
        <w:rPr>
          <w:rFonts w:ascii="Baxter Sans Core" w:hAnsi="Baxter Sans Core" w:cstheme="minorHAnsi"/>
          <w:b/>
          <w:sz w:val="22"/>
          <w:szCs w:val="22"/>
        </w:rPr>
      </w:pPr>
    </w:p>
    <w:p w14:paraId="4D32ECA8" w14:textId="77777777" w:rsidR="00624700" w:rsidRDefault="00624700" w:rsidP="00624700">
      <w:pPr>
        <w:rPr>
          <w:rFonts w:ascii="Baxter Sans Core" w:hAnsi="Baxter Sans Core" w:cstheme="minorHAnsi"/>
          <w:b/>
          <w:color w:val="4365E2"/>
          <w:sz w:val="22"/>
          <w:szCs w:val="22"/>
        </w:rPr>
      </w:pPr>
      <w:r w:rsidRPr="00EC3DD2">
        <w:rPr>
          <w:rFonts w:ascii="Baxter Sans Core" w:hAnsi="Baxter Sans Core" w:cstheme="minorHAnsi"/>
          <w:b/>
          <w:color w:val="4365E2"/>
          <w:sz w:val="22"/>
          <w:szCs w:val="22"/>
        </w:rPr>
        <w:t>Key Facts Document</w:t>
      </w:r>
    </w:p>
    <w:p w14:paraId="7AC5330C" w14:textId="77777777" w:rsidR="00133D98" w:rsidRPr="00EC3DD2" w:rsidRDefault="00133D98" w:rsidP="00624700">
      <w:pPr>
        <w:rPr>
          <w:rFonts w:ascii="Baxter Sans Core" w:hAnsi="Baxter Sans Core" w:cstheme="minorHAnsi"/>
          <w:color w:val="4365E2"/>
          <w:sz w:val="22"/>
          <w:szCs w:val="22"/>
        </w:rPr>
      </w:pPr>
    </w:p>
    <w:p w14:paraId="5E9CAA12" w14:textId="0F590130" w:rsidR="006269DB" w:rsidRDefault="00133D98" w:rsidP="00F759E0">
      <w:pPr>
        <w:jc w:val="both"/>
        <w:rPr>
          <w:rFonts w:ascii="Baxter Sans Core" w:hAnsi="Baxter Sans Core" w:cstheme="minorHAnsi"/>
          <w:sz w:val="22"/>
          <w:szCs w:val="22"/>
        </w:rPr>
      </w:pPr>
      <w:r w:rsidRPr="00133D98">
        <w:rPr>
          <w:rFonts w:ascii="Baxter Sans Core" w:hAnsi="Baxter Sans Core" w:cstheme="minorHAnsi"/>
          <w:sz w:val="22"/>
          <w:szCs w:val="22"/>
        </w:rPr>
        <w:t xml:space="preserve">This Key Facts Document sets out the main details of the Scholarship, as at date of publication. This document should be reviewed alongside the </w:t>
      </w:r>
      <w:r w:rsidRPr="00133D98">
        <w:rPr>
          <w:rFonts w:ascii="Baxter Sans Core" w:hAnsi="Baxter Sans Core" w:cstheme="minorHAnsi"/>
          <w:b/>
          <w:bCs/>
          <w:sz w:val="22"/>
          <w:szCs w:val="22"/>
          <w:u w:val="single"/>
        </w:rPr>
        <w:t>University of Dundee Scholarship and Bursary Terms and Conditions,</w:t>
      </w:r>
      <w:r w:rsidRPr="00133D98">
        <w:rPr>
          <w:rFonts w:ascii="Baxter Sans Core" w:hAnsi="Baxter Sans Core" w:cstheme="minorHAnsi"/>
          <w:sz w:val="22"/>
          <w:szCs w:val="22"/>
        </w:rPr>
        <w:t xml:space="preserve"> as those terms and conditions will provide you with additional information that apply to you in respect of the Scholarship. If there is any inconsistency between this Key Facts Document and the University of Dundee Scholarship and Bursary Terms and Conditions, the provisions of the Scholarship and Bursary Terms and Conditions will prevail.   </w:t>
      </w:r>
    </w:p>
    <w:p w14:paraId="2907482B" w14:textId="77777777" w:rsidR="00B30DEC" w:rsidRPr="00EC3DD2" w:rsidRDefault="00B30DEC" w:rsidP="00F759E0">
      <w:pPr>
        <w:jc w:val="both"/>
        <w:rPr>
          <w:rFonts w:ascii="Baxter Sans Core" w:hAnsi="Baxter Sans Core" w:cstheme="minorHAnsi"/>
          <w:sz w:val="22"/>
          <w:szCs w:val="22"/>
        </w:rPr>
      </w:pPr>
    </w:p>
    <w:tbl>
      <w:tblPr>
        <w:tblStyle w:val="TableGrid"/>
        <w:tblW w:w="10490" w:type="dxa"/>
        <w:tblInd w:w="-5" w:type="dxa"/>
        <w:tblLook w:val="04A0" w:firstRow="1" w:lastRow="0" w:firstColumn="1" w:lastColumn="0" w:noHBand="0" w:noVBand="1"/>
      </w:tblPr>
      <w:tblGrid>
        <w:gridCol w:w="1701"/>
        <w:gridCol w:w="8789"/>
      </w:tblGrid>
      <w:tr w:rsidR="00624700" w:rsidRPr="00EC3DD2" w14:paraId="39C22F68" w14:textId="77777777" w:rsidTr="4D933169">
        <w:trPr>
          <w:trHeight w:val="538"/>
        </w:trPr>
        <w:tc>
          <w:tcPr>
            <w:tcW w:w="1701" w:type="dxa"/>
          </w:tcPr>
          <w:p w14:paraId="1E1859E7" w14:textId="19F4BF24" w:rsidR="00624700" w:rsidRPr="00EC3DD2" w:rsidRDefault="00624700" w:rsidP="00624700">
            <w:pPr>
              <w:jc w:val="both"/>
              <w:rPr>
                <w:rFonts w:ascii="Baxter Sans Core" w:eastAsia="Times New Roman" w:hAnsi="Baxter Sans Core" w:cstheme="minorHAnsi"/>
                <w:b/>
                <w:color w:val="4365E2"/>
                <w:sz w:val="22"/>
                <w:szCs w:val="22"/>
              </w:rPr>
            </w:pPr>
            <w:r w:rsidRPr="00EC3DD2">
              <w:rPr>
                <w:rFonts w:ascii="Baxter Sans Core" w:eastAsia="Times New Roman" w:hAnsi="Baxter Sans Core" w:cstheme="minorHAnsi"/>
                <w:b/>
                <w:color w:val="4365E2"/>
                <w:sz w:val="22"/>
                <w:szCs w:val="22"/>
              </w:rPr>
              <w:t>Date of publication</w:t>
            </w:r>
          </w:p>
        </w:tc>
        <w:tc>
          <w:tcPr>
            <w:tcW w:w="8789" w:type="dxa"/>
          </w:tcPr>
          <w:p w14:paraId="028169BD" w14:textId="510085B5" w:rsidR="00624700" w:rsidRPr="00EC3DD2" w:rsidRDefault="00F05A6E" w:rsidP="00624700">
            <w:pPr>
              <w:jc w:val="both"/>
              <w:rPr>
                <w:rFonts w:ascii="Baxter Sans Core" w:eastAsia="Times New Roman" w:hAnsi="Baxter Sans Core" w:cstheme="minorHAnsi"/>
                <w:b/>
                <w:sz w:val="22"/>
                <w:szCs w:val="22"/>
              </w:rPr>
            </w:pPr>
            <w:r>
              <w:rPr>
                <w:rFonts w:ascii="Baxter Sans Core" w:eastAsia="Times New Roman" w:hAnsi="Baxter Sans Core" w:cstheme="minorHAnsi"/>
                <w:b/>
                <w:sz w:val="22"/>
                <w:szCs w:val="22"/>
              </w:rPr>
              <w:t>October 2025</w:t>
            </w:r>
            <w:r w:rsidR="003B23EB">
              <w:rPr>
                <w:rFonts w:ascii="Baxter Sans Core" w:eastAsia="Times New Roman" w:hAnsi="Baxter Sans Core" w:cstheme="minorHAnsi"/>
                <w:b/>
                <w:sz w:val="22"/>
                <w:szCs w:val="22"/>
              </w:rPr>
              <w:t xml:space="preserve">, applicable to offer holders for the </w:t>
            </w:r>
            <w:r w:rsidR="00341B13">
              <w:rPr>
                <w:rFonts w:ascii="Baxter Sans Core" w:eastAsia="Times New Roman" w:hAnsi="Baxter Sans Core" w:cstheme="minorHAnsi"/>
                <w:b/>
                <w:sz w:val="22"/>
                <w:szCs w:val="22"/>
              </w:rPr>
              <w:t>MSc</w:t>
            </w:r>
            <w:r w:rsidR="003B23EB">
              <w:rPr>
                <w:rFonts w:ascii="Baxter Sans Core" w:eastAsia="Times New Roman" w:hAnsi="Baxter Sans Core" w:cstheme="minorHAnsi"/>
                <w:b/>
                <w:sz w:val="22"/>
                <w:szCs w:val="22"/>
              </w:rPr>
              <w:t xml:space="preserve"> EduAT </w:t>
            </w:r>
            <w:r w:rsidR="00B04F5C">
              <w:rPr>
                <w:rFonts w:ascii="Baxter Sans Core" w:eastAsia="Times New Roman" w:hAnsi="Baxter Sans Core" w:cstheme="minorHAnsi"/>
                <w:b/>
                <w:sz w:val="22"/>
                <w:szCs w:val="22"/>
              </w:rPr>
              <w:t>part-time</w:t>
            </w:r>
            <w:r w:rsidR="003B23EB">
              <w:rPr>
                <w:rFonts w:ascii="Baxter Sans Core" w:eastAsia="Times New Roman" w:hAnsi="Baxter Sans Core" w:cstheme="minorHAnsi"/>
                <w:b/>
                <w:sz w:val="22"/>
                <w:szCs w:val="22"/>
              </w:rPr>
              <w:t xml:space="preserve"> programme</w:t>
            </w:r>
            <w:r w:rsidR="00B46EB3">
              <w:rPr>
                <w:rFonts w:ascii="Baxter Sans Core" w:eastAsia="Times New Roman" w:hAnsi="Baxter Sans Core" w:cstheme="minorHAnsi"/>
                <w:b/>
                <w:sz w:val="22"/>
                <w:szCs w:val="22"/>
              </w:rPr>
              <w:t xml:space="preserve"> January 2026</w:t>
            </w:r>
          </w:p>
        </w:tc>
      </w:tr>
      <w:tr w:rsidR="00624700" w:rsidRPr="00EC3DD2" w14:paraId="64C4BDB4" w14:textId="77777777" w:rsidTr="4D933169">
        <w:trPr>
          <w:trHeight w:val="304"/>
        </w:trPr>
        <w:tc>
          <w:tcPr>
            <w:tcW w:w="1701" w:type="dxa"/>
          </w:tcPr>
          <w:p w14:paraId="359CC9C9" w14:textId="77777777" w:rsidR="00624700" w:rsidRPr="00EC3DD2" w:rsidRDefault="00624700" w:rsidP="00624700">
            <w:pPr>
              <w:jc w:val="both"/>
              <w:rPr>
                <w:rFonts w:ascii="Baxter Sans Core" w:eastAsia="Times New Roman" w:hAnsi="Baxter Sans Core" w:cstheme="minorHAnsi"/>
                <w:b/>
                <w:color w:val="4365E2"/>
                <w:sz w:val="22"/>
                <w:szCs w:val="22"/>
              </w:rPr>
            </w:pPr>
            <w:r w:rsidRPr="00EC3DD2">
              <w:rPr>
                <w:rFonts w:ascii="Baxter Sans Core" w:eastAsia="Times New Roman" w:hAnsi="Baxter Sans Core" w:cstheme="minorHAnsi"/>
                <w:b/>
                <w:color w:val="4365E2"/>
                <w:sz w:val="22"/>
                <w:szCs w:val="22"/>
              </w:rPr>
              <w:t xml:space="preserve">Application Process </w:t>
            </w:r>
          </w:p>
          <w:p w14:paraId="5E1830E9" w14:textId="74EBED1F" w:rsidR="00624700" w:rsidRPr="00EC3DD2" w:rsidRDefault="00624700" w:rsidP="00624700">
            <w:pPr>
              <w:jc w:val="both"/>
              <w:rPr>
                <w:rFonts w:ascii="Baxter Sans Core" w:eastAsia="Times New Roman" w:hAnsi="Baxter Sans Core" w:cstheme="minorHAnsi"/>
                <w:b/>
                <w:sz w:val="22"/>
                <w:szCs w:val="22"/>
              </w:rPr>
            </w:pPr>
          </w:p>
        </w:tc>
        <w:tc>
          <w:tcPr>
            <w:tcW w:w="8789" w:type="dxa"/>
          </w:tcPr>
          <w:p w14:paraId="2A3BE5BA" w14:textId="77777777" w:rsidR="00624700" w:rsidRDefault="00624700" w:rsidP="00624700">
            <w:pPr>
              <w:jc w:val="both"/>
              <w:rPr>
                <w:rFonts w:ascii="Baxter Sans Core" w:eastAsia="Times New Roman" w:hAnsi="Baxter Sans Core" w:cstheme="minorHAnsi"/>
                <w:b/>
                <w:sz w:val="22"/>
                <w:szCs w:val="22"/>
              </w:rPr>
            </w:pPr>
            <w:r w:rsidRPr="00EC3DD2">
              <w:rPr>
                <w:rFonts w:ascii="Baxter Sans Core" w:eastAsia="Times New Roman" w:hAnsi="Baxter Sans Core" w:cstheme="minorHAnsi"/>
                <w:b/>
                <w:sz w:val="22"/>
                <w:szCs w:val="22"/>
              </w:rPr>
              <w:t>Apply and Award:</w:t>
            </w:r>
          </w:p>
          <w:p w14:paraId="17A1F26E" w14:textId="77777777" w:rsidR="00FD4A1F" w:rsidRDefault="00FD4A1F" w:rsidP="00624700">
            <w:pPr>
              <w:jc w:val="both"/>
              <w:rPr>
                <w:rFonts w:ascii="Baxter Sans Core" w:eastAsia="Times New Roman" w:hAnsi="Baxter Sans Core" w:cstheme="minorHAnsi"/>
                <w:b/>
                <w:sz w:val="22"/>
                <w:szCs w:val="22"/>
              </w:rPr>
            </w:pPr>
          </w:p>
          <w:p w14:paraId="57065BB8" w14:textId="77777777" w:rsidR="00260064" w:rsidRPr="00260064" w:rsidRDefault="00260064" w:rsidP="00260064">
            <w:pPr>
              <w:pStyle w:val="ListParagraph"/>
              <w:numPr>
                <w:ilvl w:val="0"/>
                <w:numId w:val="47"/>
              </w:numPr>
              <w:spacing w:line="276" w:lineRule="auto"/>
            </w:pPr>
            <w:r w:rsidRPr="00260064">
              <w:rPr>
                <w:rFonts w:eastAsiaTheme="minorEastAsia"/>
                <w:kern w:val="2"/>
                <w:lang w:eastAsia="zh-CN"/>
                <w14:ligatures w14:val="standardContextual"/>
              </w:rPr>
              <w:t>Applicants must be employed by a UK-based organisation that operates on a not-for-profit or charitable basis, and for which education constitutes a core organisational objective. Commercial entities, including private sector businesses, are not eligible.</w:t>
            </w:r>
            <w:bookmarkStart w:id="0" w:name="_Hlk75874268"/>
          </w:p>
          <w:p w14:paraId="29D459E9" w14:textId="11ADE3BC" w:rsidR="00CE06C8" w:rsidRDefault="59AAA3A3" w:rsidP="00260064">
            <w:pPr>
              <w:pStyle w:val="ListParagraph"/>
              <w:numPr>
                <w:ilvl w:val="0"/>
                <w:numId w:val="47"/>
              </w:numPr>
              <w:spacing w:line="276" w:lineRule="auto"/>
            </w:pPr>
            <w:r w:rsidRPr="4D933169">
              <w:t xml:space="preserve">Applicants must </w:t>
            </w:r>
            <w:r w:rsidR="4E3A9D9C" w:rsidRPr="4D933169">
              <w:t>hold an offer for the M</w:t>
            </w:r>
            <w:r w:rsidR="3D98599F" w:rsidRPr="4D933169">
              <w:t>S</w:t>
            </w:r>
            <w:r w:rsidR="4E3A9D9C" w:rsidRPr="4D933169">
              <w:t>c EduAT part-time programme</w:t>
            </w:r>
            <w:r w:rsidR="085ADF04" w:rsidRPr="4D933169">
              <w:t>.</w:t>
            </w:r>
          </w:p>
          <w:p w14:paraId="1B4122D3" w14:textId="57C37BFA" w:rsidR="00CE06C8" w:rsidRDefault="08FD7124" w:rsidP="00260064">
            <w:pPr>
              <w:pStyle w:val="ListParagraph"/>
              <w:numPr>
                <w:ilvl w:val="0"/>
                <w:numId w:val="47"/>
              </w:numPr>
              <w:spacing w:line="276" w:lineRule="auto"/>
            </w:pPr>
            <w:r w:rsidRPr="4D933169">
              <w:t>The scholarship deadline is 28 November 2025 12 midday</w:t>
            </w:r>
            <w:r w:rsidR="39032335" w:rsidRPr="4D933169">
              <w:t xml:space="preserve"> </w:t>
            </w:r>
            <w:r w:rsidR="34BACC26" w:rsidRPr="4D933169">
              <w:t>(UK time)</w:t>
            </w:r>
            <w:r w:rsidR="085ADF04" w:rsidRPr="4D933169">
              <w:t>.</w:t>
            </w:r>
          </w:p>
          <w:p w14:paraId="5F1ABA69" w14:textId="3A2A7AC5" w:rsidR="4577BDDD" w:rsidRDefault="7C36294F" w:rsidP="00260064">
            <w:pPr>
              <w:pStyle w:val="ListParagraph"/>
              <w:numPr>
                <w:ilvl w:val="0"/>
                <w:numId w:val="47"/>
              </w:numPr>
              <w:spacing w:line="276" w:lineRule="auto"/>
            </w:pPr>
            <w:r w:rsidRPr="4D933169">
              <w:t>The</w:t>
            </w:r>
            <w:r w:rsidR="29CAC06E" w:rsidRPr="4D933169">
              <w:t xml:space="preserve"> closing date for applications for the </w:t>
            </w:r>
            <w:proofErr w:type="spellStart"/>
            <w:r w:rsidRPr="4D933169">
              <w:t>Msc</w:t>
            </w:r>
            <w:proofErr w:type="spellEnd"/>
            <w:r w:rsidRPr="4D933169">
              <w:t xml:space="preserve"> </w:t>
            </w:r>
            <w:proofErr w:type="spellStart"/>
            <w:r w:rsidRPr="4D933169">
              <w:t>EduAT</w:t>
            </w:r>
            <w:proofErr w:type="spellEnd"/>
            <w:r w:rsidRPr="4D933169">
              <w:t xml:space="preserve"> programme is 19 December 2025</w:t>
            </w:r>
            <w:r w:rsidR="085ADF04" w:rsidRPr="4D933169">
              <w:t>.</w:t>
            </w:r>
          </w:p>
          <w:p w14:paraId="2D6F27BE" w14:textId="626BB812" w:rsidR="00CE06C8" w:rsidRDefault="05D6B58B" w:rsidP="00260064">
            <w:pPr>
              <w:pStyle w:val="ListParagraph"/>
              <w:numPr>
                <w:ilvl w:val="0"/>
                <w:numId w:val="47"/>
              </w:numPr>
              <w:spacing w:line="276" w:lineRule="auto"/>
              <w:rPr>
                <w:rFonts w:ascii="Calibri" w:eastAsia="Calibri" w:hAnsi="Calibri" w:cs="Arial"/>
              </w:rPr>
            </w:pPr>
            <w:r w:rsidRPr="4D933169">
              <w:rPr>
                <w:rFonts w:ascii="Calibri" w:eastAsia="Calibri" w:hAnsi="Calibri" w:cs="Arial"/>
              </w:rPr>
              <w:t xml:space="preserve">You must email your application to: </w:t>
            </w:r>
            <w:hyperlink r:id="rId7">
              <w:r w:rsidRPr="4D933169">
                <w:rPr>
                  <w:rStyle w:val="Hyperlink"/>
                  <w:rFonts w:ascii="Calibri" w:eastAsia="Calibri" w:hAnsi="Calibri" w:cs="Arial"/>
                </w:rPr>
                <w:t>msceduat@dundee.ac.uk</w:t>
              </w:r>
            </w:hyperlink>
            <w:r w:rsidRPr="4D933169">
              <w:rPr>
                <w:rFonts w:ascii="Calibri" w:eastAsia="Calibri" w:hAnsi="Calibri" w:cs="Arial"/>
              </w:rPr>
              <w:t xml:space="preserve"> by the deadline.</w:t>
            </w:r>
          </w:p>
          <w:p w14:paraId="10A291CF" w14:textId="66AAC118" w:rsidR="00710A7E" w:rsidRPr="00EC3DD2" w:rsidRDefault="00260064" w:rsidP="00260064">
            <w:pPr>
              <w:pStyle w:val="ListParagraph"/>
              <w:numPr>
                <w:ilvl w:val="0"/>
                <w:numId w:val="47"/>
              </w:numPr>
              <w:spacing w:line="276" w:lineRule="auto"/>
            </w:pPr>
            <w:r w:rsidRPr="00260064">
              <w:t xml:space="preserve">In addition to holding an offer, applicants must submit a 1,000-word essay, </w:t>
            </w:r>
            <w:r>
              <w:t xml:space="preserve">on the topic of AT </w:t>
            </w:r>
            <w:r w:rsidRPr="00260064">
              <w:t xml:space="preserve">which will be assessed according to the criteria available </w:t>
            </w:r>
            <w:r>
              <w:t xml:space="preserve">to download </w:t>
            </w:r>
            <w:bookmarkEnd w:id="0"/>
            <w:r w:rsidR="00B872F9">
              <w:t>at</w:t>
            </w:r>
            <w:r>
              <w:t xml:space="preserve"> </w:t>
            </w:r>
            <w:r w:rsidR="00B872F9" w:rsidRPr="00B872F9">
              <w:t>https://www.dundee.ac.uk/corporate-information/key-facts-msc-eduat-scholarship</w:t>
            </w:r>
          </w:p>
          <w:p w14:paraId="5B9A8E5B" w14:textId="43A0C26F" w:rsidR="00710A7E" w:rsidRPr="00EC3DD2" w:rsidRDefault="00710A7E" w:rsidP="4D933169">
            <w:pPr>
              <w:spacing w:line="276" w:lineRule="auto"/>
            </w:pPr>
          </w:p>
          <w:p w14:paraId="0A045F32" w14:textId="6B466E0B" w:rsidR="00710A7E" w:rsidRPr="00EC3DD2" w:rsidRDefault="00710A7E" w:rsidP="4D933169">
            <w:pPr>
              <w:spacing w:line="276" w:lineRule="auto"/>
            </w:pPr>
          </w:p>
        </w:tc>
      </w:tr>
      <w:tr w:rsidR="00624700" w:rsidRPr="00EC3DD2" w14:paraId="0BD0BF07" w14:textId="77777777" w:rsidTr="4D933169">
        <w:trPr>
          <w:trHeight w:val="422"/>
        </w:trPr>
        <w:tc>
          <w:tcPr>
            <w:tcW w:w="1701" w:type="dxa"/>
          </w:tcPr>
          <w:p w14:paraId="20247D88" w14:textId="0B7C36E5" w:rsidR="00624700" w:rsidRPr="00EC3DD2" w:rsidRDefault="00624700" w:rsidP="00624700">
            <w:pPr>
              <w:jc w:val="both"/>
              <w:rPr>
                <w:rFonts w:ascii="Baxter Sans Core" w:hAnsi="Baxter Sans Core" w:cstheme="minorHAnsi"/>
                <w:b/>
                <w:sz w:val="22"/>
                <w:szCs w:val="22"/>
              </w:rPr>
            </w:pPr>
            <w:r w:rsidRPr="00EC3DD2">
              <w:rPr>
                <w:rFonts w:ascii="Baxter Sans Core" w:hAnsi="Baxter Sans Core" w:cstheme="minorHAnsi"/>
                <w:b/>
                <w:color w:val="4365E2"/>
                <w:sz w:val="22"/>
                <w:szCs w:val="22"/>
              </w:rPr>
              <w:t>Who is eligible?</w:t>
            </w:r>
          </w:p>
        </w:tc>
        <w:tc>
          <w:tcPr>
            <w:tcW w:w="8789" w:type="dxa"/>
          </w:tcPr>
          <w:p w14:paraId="378C9AEF" w14:textId="614AF1BB" w:rsidR="00C11288" w:rsidRDefault="007227CC" w:rsidP="00260064">
            <w:pPr>
              <w:pStyle w:val="ListBullet"/>
            </w:pPr>
            <w:r>
              <w:t>Open to applicants with a Home Scottish or RUK fee status</w:t>
            </w:r>
          </w:p>
          <w:p w14:paraId="183D2E36" w14:textId="48047B2E" w:rsidR="009A5B96" w:rsidRDefault="2C835857" w:rsidP="00260064">
            <w:pPr>
              <w:pStyle w:val="ListBullet"/>
            </w:pPr>
            <w:r w:rsidRPr="4D933169">
              <w:t xml:space="preserve">Have either a conditional or unconditional offer to study </w:t>
            </w:r>
            <w:proofErr w:type="spellStart"/>
            <w:r w:rsidRPr="4D933169">
              <w:t>Msc</w:t>
            </w:r>
            <w:proofErr w:type="spellEnd"/>
            <w:r w:rsidRPr="4D933169">
              <w:t xml:space="preserve"> </w:t>
            </w:r>
            <w:proofErr w:type="spellStart"/>
            <w:r w:rsidRPr="4D933169">
              <w:t>EduAT</w:t>
            </w:r>
            <w:proofErr w:type="spellEnd"/>
            <w:r w:rsidR="68D15786" w:rsidRPr="4D933169">
              <w:t xml:space="preserve"> </w:t>
            </w:r>
            <w:r w:rsidR="085ADF04" w:rsidRPr="4D933169">
              <w:t>and</w:t>
            </w:r>
            <w:r w:rsidR="4ABB33C8" w:rsidRPr="4D933169">
              <w:t xml:space="preserve"> have</w:t>
            </w:r>
            <w:r w:rsidR="68D15786" w:rsidRPr="4D933169">
              <w:t xml:space="preserve"> firmly accepted the offer</w:t>
            </w:r>
            <w:r w:rsidR="085ADF04" w:rsidRPr="4D933169">
              <w:t>.</w:t>
            </w:r>
          </w:p>
          <w:p w14:paraId="188FA4F0" w14:textId="45D9A36E" w:rsidR="00260064" w:rsidRPr="00260064" w:rsidRDefault="00260064" w:rsidP="00260064">
            <w:pPr>
              <w:pStyle w:val="ListBullet"/>
              <w:rPr>
                <w:rFonts w:eastAsiaTheme="minorHAnsi"/>
                <w:kern w:val="0"/>
                <w:lang w:eastAsia="en-US"/>
                <w14:ligatures w14:val="none"/>
              </w:rPr>
            </w:pPr>
            <w:r w:rsidRPr="00260064">
              <w:t>Applicants must be employed by a UK-based organisation that operates on a not-for-profit or charitable basis, for which education constitutes a core organisational objective. Commercial entities, including private sector businesses, are not eligible.</w:t>
            </w:r>
          </w:p>
          <w:p w14:paraId="3476659A" w14:textId="36CA2FEA" w:rsidR="0090531C" w:rsidRDefault="3321B34D" w:rsidP="00260064">
            <w:pPr>
              <w:pStyle w:val="ListBullet"/>
            </w:pPr>
            <w:r w:rsidRPr="4D933169">
              <w:t>On applying</w:t>
            </w:r>
            <w:r w:rsidR="61EC79B6" w:rsidRPr="4D933169">
              <w:t>,</w:t>
            </w:r>
            <w:r w:rsidRPr="4D933169">
              <w:t xml:space="preserve"> we expect you to </w:t>
            </w:r>
            <w:r w:rsidR="643AD638" w:rsidRPr="4D933169">
              <w:t>consider that balancing work and study requires effective time management and realistic expectations to succeed</w:t>
            </w:r>
            <w:r w:rsidR="6D967447" w:rsidRPr="4D933169">
              <w:t>.</w:t>
            </w:r>
          </w:p>
          <w:p w14:paraId="3FED4083" w14:textId="11E5FAD8" w:rsidR="00741709" w:rsidRPr="00EC3DD2" w:rsidRDefault="00260064" w:rsidP="00260064">
            <w:pPr>
              <w:pStyle w:val="ListBullet"/>
              <w:rPr>
                <w:rFonts w:ascii="Baxter Sans Core" w:eastAsia="Times New Roman" w:hAnsi="Baxter Sans Core" w:cstheme="minorHAnsi"/>
                <w:b/>
                <w:sz w:val="22"/>
                <w:szCs w:val="22"/>
              </w:rPr>
            </w:pPr>
            <w:r w:rsidRPr="00260064">
              <w:t xml:space="preserve">We warmly encourage applications from disabled individuals, in line with our commitment to equity, diversity, and inclusion. The University complies fully with the </w:t>
            </w:r>
            <w:r w:rsidRPr="00260064">
              <w:lastRenderedPageBreak/>
              <w:t>Equality Act 2010 and will make reasonable adjustments to support applicants throughout the process.</w:t>
            </w:r>
          </w:p>
        </w:tc>
      </w:tr>
      <w:tr w:rsidR="00624700" w:rsidRPr="00EC3DD2" w14:paraId="0E78FE5C" w14:textId="77777777" w:rsidTr="4D933169">
        <w:trPr>
          <w:trHeight w:val="784"/>
        </w:trPr>
        <w:tc>
          <w:tcPr>
            <w:tcW w:w="1701" w:type="dxa"/>
          </w:tcPr>
          <w:p w14:paraId="4F4816B4" w14:textId="55D044BF" w:rsidR="00624700" w:rsidRPr="00EC3DD2" w:rsidRDefault="00624700" w:rsidP="00624700">
            <w:pPr>
              <w:rPr>
                <w:rFonts w:ascii="Baxter Sans Core" w:hAnsi="Baxter Sans Core" w:cstheme="minorHAnsi"/>
                <w:b/>
                <w:sz w:val="22"/>
                <w:szCs w:val="22"/>
              </w:rPr>
            </w:pPr>
            <w:r w:rsidRPr="00EC3DD2">
              <w:rPr>
                <w:rFonts w:ascii="Baxter Sans Core" w:eastAsia="Times New Roman" w:hAnsi="Baxter Sans Core" w:cstheme="minorHAnsi"/>
                <w:b/>
                <w:color w:val="4365E2"/>
                <w:sz w:val="22"/>
                <w:szCs w:val="22"/>
              </w:rPr>
              <w:lastRenderedPageBreak/>
              <w:t>Award Information</w:t>
            </w:r>
          </w:p>
        </w:tc>
        <w:tc>
          <w:tcPr>
            <w:tcW w:w="8789" w:type="dxa"/>
          </w:tcPr>
          <w:p w14:paraId="14FB26E8" w14:textId="37CC89AD" w:rsidR="006E11E4" w:rsidRDefault="006E11E4" w:rsidP="4D933169">
            <w:pPr>
              <w:pStyle w:val="ListBullet"/>
            </w:pPr>
            <w:r w:rsidRPr="4D933169">
              <w:t xml:space="preserve">This </w:t>
            </w:r>
            <w:r w:rsidR="00E81169" w:rsidRPr="4D933169">
              <w:t xml:space="preserve">scholarship will cover the cost of the tuition </w:t>
            </w:r>
            <w:r w:rsidR="00F22517" w:rsidRPr="4D933169">
              <w:t>fees,</w:t>
            </w:r>
            <w:r w:rsidR="00E81169" w:rsidRPr="4D933169">
              <w:t xml:space="preserve"> only </w:t>
            </w:r>
            <w:r w:rsidR="00E81169" w:rsidRPr="4D933169">
              <w:rPr>
                <w:b/>
                <w:bCs/>
              </w:rPr>
              <w:t>no</w:t>
            </w:r>
            <w:r w:rsidR="00E81169" w:rsidRPr="4D933169">
              <w:t xml:space="preserve"> direct payment will be made</w:t>
            </w:r>
          </w:p>
          <w:p w14:paraId="6280ED80" w14:textId="736B0982" w:rsidR="006E11E4" w:rsidRDefault="3D72EF72" w:rsidP="4D933169">
            <w:pPr>
              <w:pStyle w:val="ListBullet"/>
            </w:pPr>
            <w:r w:rsidRPr="4D933169">
              <w:t>Progression will be monitored</w:t>
            </w:r>
            <w:r w:rsidR="06FFFF97" w:rsidRPr="4D933169">
              <w:t>; s</w:t>
            </w:r>
            <w:r w:rsidR="4E5C53C7" w:rsidRPr="4D933169">
              <w:t>econd-year funding</w:t>
            </w:r>
            <w:r w:rsidR="06FFFF97" w:rsidRPr="4D933169">
              <w:t xml:space="preserve"> will be </w:t>
            </w:r>
            <w:r w:rsidR="4E5C53C7" w:rsidRPr="4D933169">
              <w:t xml:space="preserve">contingent on </w:t>
            </w:r>
            <w:r w:rsidR="6F0FD921" w:rsidRPr="4D933169">
              <w:t>grades of</w:t>
            </w:r>
            <w:r w:rsidR="4E5C53C7" w:rsidRPr="4D933169">
              <w:t xml:space="preserve"> A–C</w:t>
            </w:r>
            <w:r w:rsidR="3421E2F6" w:rsidRPr="4D933169">
              <w:t xml:space="preserve"> </w:t>
            </w:r>
            <w:r w:rsidR="17BD0A4C" w:rsidRPr="4D933169">
              <w:t xml:space="preserve">being achieved </w:t>
            </w:r>
            <w:r w:rsidR="3421E2F6" w:rsidRPr="4D933169">
              <w:t xml:space="preserve">in </w:t>
            </w:r>
            <w:r w:rsidR="3421E2F6" w:rsidRPr="00260064">
              <w:rPr>
                <w:b/>
                <w:bCs/>
              </w:rPr>
              <w:t>all</w:t>
            </w:r>
            <w:r w:rsidR="3421E2F6" w:rsidRPr="4D933169">
              <w:t xml:space="preserve"> modules</w:t>
            </w:r>
            <w:r w:rsidR="4E5C53C7" w:rsidRPr="4D933169">
              <w:t>.</w:t>
            </w:r>
          </w:p>
          <w:p w14:paraId="190C78AC" w14:textId="4581BFEE" w:rsidR="006E11E4" w:rsidRDefault="4E5C53C7" w:rsidP="4D933169">
            <w:pPr>
              <w:pStyle w:val="ListBullet"/>
            </w:pPr>
            <w:proofErr w:type="gramStart"/>
            <w:r w:rsidRPr="4D933169">
              <w:t>Award</w:t>
            </w:r>
            <w:proofErr w:type="gramEnd"/>
            <w:r w:rsidRPr="4D933169">
              <w:t xml:space="preserve"> reviewed annually and may be extended</w:t>
            </w:r>
            <w:r w:rsidR="7329D8D8" w:rsidRPr="4D933169">
              <w:t xml:space="preserve"> </w:t>
            </w:r>
            <w:proofErr w:type="gramStart"/>
            <w:r w:rsidR="7329D8D8" w:rsidRPr="4D933169">
              <w:t>at</w:t>
            </w:r>
            <w:proofErr w:type="gramEnd"/>
            <w:r w:rsidR="7329D8D8" w:rsidRPr="4D933169">
              <w:t xml:space="preserve"> the discretion of the </w:t>
            </w:r>
            <w:proofErr w:type="gramStart"/>
            <w:r w:rsidR="477D5B17" w:rsidRPr="4D933169">
              <w:t>S</w:t>
            </w:r>
            <w:r w:rsidR="7329D8D8" w:rsidRPr="4D933169">
              <w:t>chool</w:t>
            </w:r>
            <w:proofErr w:type="gramEnd"/>
            <w:r w:rsidR="7329D8D8" w:rsidRPr="4D933169">
              <w:t>.</w:t>
            </w:r>
          </w:p>
          <w:p w14:paraId="676895DF" w14:textId="1C51E1DD" w:rsidR="007B242C" w:rsidRPr="00EC3DD2" w:rsidRDefault="27104D21" w:rsidP="4D933169">
            <w:pPr>
              <w:pStyle w:val="ListBullet"/>
            </w:pPr>
            <w:r w:rsidRPr="4D933169">
              <w:t>Awards from other bodies such as discretionary grants or loans by the Scottish Government or other bursaries shall not preclude the students from receiving this scholarship</w:t>
            </w:r>
          </w:p>
          <w:p w14:paraId="35DA303A" w14:textId="46088090" w:rsidR="00060A81" w:rsidRPr="00EC3DD2" w:rsidRDefault="00060A81" w:rsidP="00467144">
            <w:pPr>
              <w:jc w:val="both"/>
              <w:rPr>
                <w:rFonts w:ascii="Baxter Sans Core" w:hAnsi="Baxter Sans Core" w:cstheme="minorHAnsi"/>
                <w:sz w:val="22"/>
                <w:szCs w:val="22"/>
              </w:rPr>
            </w:pPr>
          </w:p>
        </w:tc>
      </w:tr>
      <w:tr w:rsidR="00710A7E" w:rsidRPr="00EC3DD2" w14:paraId="7D0271F3" w14:textId="77777777" w:rsidTr="4D933169">
        <w:trPr>
          <w:trHeight w:val="762"/>
        </w:trPr>
        <w:tc>
          <w:tcPr>
            <w:tcW w:w="1701" w:type="dxa"/>
          </w:tcPr>
          <w:p w14:paraId="7E49A314" w14:textId="77777777" w:rsidR="00710A7E" w:rsidRPr="00EC3DD2" w:rsidRDefault="00710A7E" w:rsidP="00710A7E">
            <w:pPr>
              <w:jc w:val="both"/>
              <w:rPr>
                <w:rFonts w:ascii="Baxter Sans Core" w:eastAsia="Times New Roman" w:hAnsi="Baxter Sans Core" w:cstheme="minorHAnsi"/>
                <w:b/>
                <w:color w:val="4365E2"/>
                <w:sz w:val="22"/>
                <w:szCs w:val="22"/>
              </w:rPr>
            </w:pPr>
            <w:bookmarkStart w:id="1" w:name="_Toc70065765"/>
            <w:r w:rsidRPr="00EC3DD2">
              <w:rPr>
                <w:rFonts w:ascii="Baxter Sans Core" w:eastAsia="Times New Roman" w:hAnsi="Baxter Sans Core" w:cstheme="minorHAnsi"/>
                <w:b/>
                <w:color w:val="4365E2"/>
                <w:sz w:val="22"/>
                <w:szCs w:val="22"/>
              </w:rPr>
              <w:t>Who will review applications?</w:t>
            </w:r>
            <w:bookmarkEnd w:id="1"/>
          </w:p>
          <w:p w14:paraId="37120CB8" w14:textId="77777777" w:rsidR="00710A7E" w:rsidRPr="00EC3DD2" w:rsidRDefault="00710A7E" w:rsidP="00624700">
            <w:pPr>
              <w:jc w:val="both"/>
              <w:rPr>
                <w:rFonts w:ascii="Baxter Sans Core" w:eastAsia="Times New Roman" w:hAnsi="Baxter Sans Core" w:cstheme="minorHAnsi"/>
                <w:b/>
                <w:color w:val="4365E2"/>
                <w:sz w:val="22"/>
                <w:szCs w:val="22"/>
              </w:rPr>
            </w:pPr>
          </w:p>
        </w:tc>
        <w:tc>
          <w:tcPr>
            <w:tcW w:w="8789" w:type="dxa"/>
          </w:tcPr>
          <w:p w14:paraId="5E43E356" w14:textId="2116231E" w:rsidR="006B26EE" w:rsidRPr="006B26EE" w:rsidRDefault="5D5A6BFC" w:rsidP="4D933169">
            <w:pPr>
              <w:pStyle w:val="ListParagraph"/>
              <w:numPr>
                <w:ilvl w:val="0"/>
                <w:numId w:val="1"/>
              </w:numPr>
              <w:spacing w:line="276" w:lineRule="auto"/>
              <w:jc w:val="both"/>
              <w:rPr>
                <w:rFonts w:eastAsiaTheme="minorEastAsia"/>
              </w:rPr>
            </w:pPr>
            <w:r w:rsidRPr="4D933169">
              <w:rPr>
                <w:rFonts w:eastAsiaTheme="minorEastAsia"/>
              </w:rPr>
              <w:t>Applications will be reviewed by a</w:t>
            </w:r>
            <w:r w:rsidR="5D1A4A3A" w:rsidRPr="4D933169">
              <w:rPr>
                <w:rFonts w:eastAsiaTheme="minorEastAsia"/>
              </w:rPr>
              <w:t xml:space="preserve">n </w:t>
            </w:r>
            <w:r w:rsidR="656028D6" w:rsidRPr="4D933169">
              <w:rPr>
                <w:rFonts w:eastAsiaTheme="minorEastAsia"/>
              </w:rPr>
              <w:t>independent</w:t>
            </w:r>
            <w:r w:rsidRPr="4D933169">
              <w:rPr>
                <w:rFonts w:eastAsiaTheme="minorEastAsia"/>
              </w:rPr>
              <w:t xml:space="preserve"> Scholarships sub-group of the MSc EduAT advisory group.</w:t>
            </w:r>
          </w:p>
          <w:p w14:paraId="12278BAB" w14:textId="5E2C6E30" w:rsidR="006B26EE" w:rsidRPr="006B26EE" w:rsidRDefault="00710A7E" w:rsidP="4D933169">
            <w:pPr>
              <w:pStyle w:val="ListParagraph"/>
              <w:numPr>
                <w:ilvl w:val="0"/>
                <w:numId w:val="1"/>
              </w:numPr>
              <w:spacing w:line="276" w:lineRule="auto"/>
              <w:jc w:val="both"/>
              <w:rPr>
                <w:rFonts w:eastAsiaTheme="minorEastAsia"/>
              </w:rPr>
            </w:pPr>
            <w:r w:rsidRPr="4D933169">
              <w:rPr>
                <w:rFonts w:eastAsiaTheme="minorEastAsia"/>
              </w:rPr>
              <w:t>The Scholarships sub-group of the independent MSc EduAT Advisory Group will make all funding decisions</w:t>
            </w:r>
            <w:r w:rsidR="006B26EE" w:rsidRPr="4D933169">
              <w:rPr>
                <w:rFonts w:eastAsiaTheme="minorEastAsia"/>
              </w:rPr>
              <w:t>;</w:t>
            </w:r>
            <w:r w:rsidRPr="4D933169">
              <w:rPr>
                <w:rFonts w:eastAsiaTheme="minorEastAsia"/>
              </w:rPr>
              <w:t xml:space="preserve"> the programme delivery team shall not be involved.</w:t>
            </w:r>
          </w:p>
          <w:p w14:paraId="59E5892A" w14:textId="58F723D6" w:rsidR="001F502D" w:rsidRPr="001F502D" w:rsidRDefault="00710A7E" w:rsidP="4D933169">
            <w:pPr>
              <w:pStyle w:val="ListParagraph"/>
              <w:numPr>
                <w:ilvl w:val="0"/>
                <w:numId w:val="1"/>
              </w:numPr>
              <w:spacing w:line="276" w:lineRule="auto"/>
              <w:jc w:val="both"/>
              <w:rPr>
                <w:rFonts w:eastAsiaTheme="minorEastAsia"/>
              </w:rPr>
            </w:pPr>
            <w:r w:rsidRPr="4D933169">
              <w:rPr>
                <w:rFonts w:eastAsiaTheme="minorEastAsia"/>
              </w:rPr>
              <w:t xml:space="preserve">Note that decisions made by the Scholarships sub-group of the independent MSc EduAT Advisory Group are </w:t>
            </w:r>
            <w:r w:rsidRPr="4D933169">
              <w:rPr>
                <w:rFonts w:eastAsiaTheme="minorEastAsia"/>
                <w:b/>
                <w:bCs/>
              </w:rPr>
              <w:t>final</w:t>
            </w:r>
            <w:r w:rsidRPr="4D933169">
              <w:rPr>
                <w:rFonts w:eastAsiaTheme="minorEastAsia"/>
              </w:rPr>
              <w:t>.</w:t>
            </w:r>
          </w:p>
          <w:p w14:paraId="68C23F09" w14:textId="2919372B" w:rsidR="000E744B" w:rsidRPr="000E744B" w:rsidRDefault="6784836E" w:rsidP="4D933169">
            <w:pPr>
              <w:pStyle w:val="ListParagraph"/>
              <w:numPr>
                <w:ilvl w:val="0"/>
                <w:numId w:val="1"/>
              </w:numPr>
              <w:spacing w:line="276" w:lineRule="auto"/>
              <w:jc w:val="both"/>
              <w:rPr>
                <w:rFonts w:eastAsiaTheme="minorEastAsia"/>
              </w:rPr>
            </w:pPr>
            <w:r w:rsidRPr="4D933169">
              <w:rPr>
                <w:rFonts w:eastAsiaTheme="minorEastAsia"/>
              </w:rPr>
              <w:t>Where a specific gift is made by a company, individual, or other organisation, a representative from that entity may be invited to join the Scholarships sub-group for the purpose of reviewing and awarding that particular scholarship, if requested by the donor.</w:t>
            </w:r>
          </w:p>
          <w:p w14:paraId="305B14C7" w14:textId="1B823861" w:rsidR="000E744B" w:rsidRPr="000E744B" w:rsidRDefault="000E744B" w:rsidP="4D933169">
            <w:pPr>
              <w:pStyle w:val="ListParagraph"/>
              <w:numPr>
                <w:ilvl w:val="0"/>
                <w:numId w:val="1"/>
              </w:numPr>
              <w:jc w:val="both"/>
              <w:rPr>
                <w:rFonts w:eastAsiaTheme="minorEastAsia"/>
              </w:rPr>
            </w:pPr>
            <w:r w:rsidRPr="4D933169">
              <w:rPr>
                <w:rFonts w:eastAsiaTheme="minorEastAsia"/>
              </w:rPr>
              <w:t xml:space="preserve">To ensure fairness and avoid any conflict of interest, members of the programme delivery team will not be involved in reviewing scholarship essays. </w:t>
            </w:r>
          </w:p>
          <w:p w14:paraId="0158F561" w14:textId="6402904E" w:rsidR="000E744B" w:rsidRPr="000E744B" w:rsidRDefault="000E744B" w:rsidP="4D933169">
            <w:pPr>
              <w:pStyle w:val="ListParagraph"/>
              <w:numPr>
                <w:ilvl w:val="0"/>
                <w:numId w:val="1"/>
              </w:numPr>
              <w:jc w:val="both"/>
              <w:rPr>
                <w:rFonts w:eastAsiaTheme="minorEastAsia"/>
              </w:rPr>
            </w:pPr>
            <w:r w:rsidRPr="4D933169">
              <w:rPr>
                <w:rFonts w:eastAsiaTheme="minorEastAsia"/>
              </w:rPr>
              <w:t xml:space="preserve">The programme team will continue to assess general applications and personal statements for suitability in the usual way. </w:t>
            </w:r>
          </w:p>
          <w:p w14:paraId="4A7EC96F" w14:textId="544A53F7" w:rsidR="00EC3DD2" w:rsidRPr="00EC3DD2" w:rsidRDefault="0F8786CF" w:rsidP="4D933169">
            <w:pPr>
              <w:pStyle w:val="ListParagraph"/>
              <w:numPr>
                <w:ilvl w:val="0"/>
                <w:numId w:val="1"/>
              </w:numPr>
              <w:jc w:val="both"/>
              <w:rPr>
                <w:rFonts w:eastAsiaTheme="minorEastAsia"/>
              </w:rPr>
            </w:pPr>
            <w:r w:rsidRPr="4D933169">
              <w:rPr>
                <w:rFonts w:eastAsiaTheme="minorEastAsia"/>
              </w:rPr>
              <w:t>Only applicants who have been accepted onto the MSc EduAT programme will be eligible for scholarship consideration.</w:t>
            </w:r>
          </w:p>
        </w:tc>
      </w:tr>
    </w:tbl>
    <w:p w14:paraId="71FD775C" w14:textId="69A08391" w:rsidR="00C639CF" w:rsidRPr="00EC3DD2" w:rsidRDefault="00C639CF" w:rsidP="4577BDDD">
      <w:pPr>
        <w:tabs>
          <w:tab w:val="left" w:pos="3900"/>
        </w:tabs>
        <w:rPr>
          <w:rFonts w:ascii="Baxter Sans Core" w:hAnsi="Baxter Sans Core"/>
          <w:sz w:val="22"/>
          <w:szCs w:val="22"/>
        </w:rPr>
      </w:pPr>
    </w:p>
    <w:sectPr w:rsidR="00C639CF" w:rsidRPr="00EC3DD2" w:rsidSect="00624700">
      <w:headerReference w:type="default" r:id="rId8"/>
      <w:footerReference w:type="default" r:id="rId9"/>
      <w:pgSz w:w="11900"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ED9A" w14:textId="77777777" w:rsidR="00DF1D3C" w:rsidRDefault="00DF1D3C" w:rsidP="00A25EE4">
      <w:r>
        <w:separator/>
      </w:r>
    </w:p>
  </w:endnote>
  <w:endnote w:type="continuationSeparator" w:id="0">
    <w:p w14:paraId="2DAD6C58" w14:textId="77777777" w:rsidR="00DF1D3C" w:rsidRDefault="00DF1D3C" w:rsidP="00A2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axter Sans Core">
    <w:altName w:val="Calibri"/>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fldChar w:fldCharType="begin"/>
        </w:r>
        <w:r>
          <w:instrText xml:space="preserve"> PAGE   \* MERGEFORMAT </w:instrText>
        </w:r>
        <w:r>
          <w:fldChar w:fldCharType="separate"/>
        </w:r>
        <w:r w:rsidR="00F57A91">
          <w:rPr>
            <w:noProof/>
          </w:rPr>
          <w:t>2</w:t>
        </w:r>
        <w:r>
          <w:rPr>
            <w:noProof/>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28CE" w14:textId="77777777" w:rsidR="00DF1D3C" w:rsidRDefault="00DF1D3C" w:rsidP="00A25EE4">
      <w:r>
        <w:separator/>
      </w:r>
    </w:p>
  </w:footnote>
  <w:footnote w:type="continuationSeparator" w:id="0">
    <w:p w14:paraId="7550E498" w14:textId="77777777" w:rsidR="00DF1D3C" w:rsidRDefault="00DF1D3C" w:rsidP="00A2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52A854D9" w:rsidR="00A25EE4" w:rsidRDefault="00624700">
    <w:pPr>
      <w:pStyle w:val="Header"/>
    </w:pPr>
    <w:r>
      <w:rPr>
        <w:noProof/>
        <w:lang w:eastAsia="en-GB"/>
      </w:rPr>
      <w:drawing>
        <wp:inline distT="0" distB="0" distL="0" distR="0" wp14:anchorId="1ECBE9CB" wp14:editId="0FD4C5E0">
          <wp:extent cx="1865014" cy="623304"/>
          <wp:effectExtent l="0" t="0" r="1905" b="5715"/>
          <wp:docPr id="2" name="Picture 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2CA9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A271F"/>
    <w:multiLevelType w:val="hybridMultilevel"/>
    <w:tmpl w:val="4DB0B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27460"/>
    <w:multiLevelType w:val="hybridMultilevel"/>
    <w:tmpl w:val="D37C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F0134E"/>
    <w:multiLevelType w:val="hybridMultilevel"/>
    <w:tmpl w:val="FAFC19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9" w15:restartNumberingAfterBreak="0">
    <w:nsid w:val="27AA7000"/>
    <w:multiLevelType w:val="hybridMultilevel"/>
    <w:tmpl w:val="24A2D904"/>
    <w:lvl w:ilvl="0" w:tplc="FFFFFFFF">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456BB"/>
    <w:multiLevelType w:val="hybridMultilevel"/>
    <w:tmpl w:val="21787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3336D2C"/>
    <w:multiLevelType w:val="hybridMultilevel"/>
    <w:tmpl w:val="263AC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0301D"/>
    <w:multiLevelType w:val="hybridMultilevel"/>
    <w:tmpl w:val="0126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90C88F"/>
    <w:multiLevelType w:val="hybridMultilevel"/>
    <w:tmpl w:val="FFFFFFFF"/>
    <w:lvl w:ilvl="0" w:tplc="6F0EEDDE">
      <w:start w:val="1"/>
      <w:numFmt w:val="bullet"/>
      <w:lvlText w:val=""/>
      <w:lvlJc w:val="left"/>
      <w:pPr>
        <w:ind w:left="720" w:hanging="360"/>
      </w:pPr>
      <w:rPr>
        <w:rFonts w:ascii="Symbol" w:hAnsi="Symbol" w:hint="default"/>
      </w:rPr>
    </w:lvl>
    <w:lvl w:ilvl="1" w:tplc="FF540738">
      <w:start w:val="1"/>
      <w:numFmt w:val="bullet"/>
      <w:lvlText w:val="o"/>
      <w:lvlJc w:val="left"/>
      <w:pPr>
        <w:ind w:left="1440" w:hanging="360"/>
      </w:pPr>
      <w:rPr>
        <w:rFonts w:ascii="Courier New" w:hAnsi="Courier New" w:hint="default"/>
      </w:rPr>
    </w:lvl>
    <w:lvl w:ilvl="2" w:tplc="42066562">
      <w:start w:val="1"/>
      <w:numFmt w:val="bullet"/>
      <w:lvlText w:val=""/>
      <w:lvlJc w:val="left"/>
      <w:pPr>
        <w:ind w:left="2160" w:hanging="360"/>
      </w:pPr>
      <w:rPr>
        <w:rFonts w:ascii="Wingdings" w:hAnsi="Wingdings" w:hint="default"/>
      </w:rPr>
    </w:lvl>
    <w:lvl w:ilvl="3" w:tplc="C7FED872">
      <w:start w:val="1"/>
      <w:numFmt w:val="bullet"/>
      <w:lvlText w:val=""/>
      <w:lvlJc w:val="left"/>
      <w:pPr>
        <w:ind w:left="2880" w:hanging="360"/>
      </w:pPr>
      <w:rPr>
        <w:rFonts w:ascii="Symbol" w:hAnsi="Symbol" w:hint="default"/>
      </w:rPr>
    </w:lvl>
    <w:lvl w:ilvl="4" w:tplc="0D222A28">
      <w:start w:val="1"/>
      <w:numFmt w:val="bullet"/>
      <w:lvlText w:val="o"/>
      <w:lvlJc w:val="left"/>
      <w:pPr>
        <w:ind w:left="3600" w:hanging="360"/>
      </w:pPr>
      <w:rPr>
        <w:rFonts w:ascii="Courier New" w:hAnsi="Courier New" w:hint="default"/>
      </w:rPr>
    </w:lvl>
    <w:lvl w:ilvl="5" w:tplc="B25CEE6A">
      <w:start w:val="1"/>
      <w:numFmt w:val="bullet"/>
      <w:lvlText w:val=""/>
      <w:lvlJc w:val="left"/>
      <w:pPr>
        <w:ind w:left="4320" w:hanging="360"/>
      </w:pPr>
      <w:rPr>
        <w:rFonts w:ascii="Wingdings" w:hAnsi="Wingdings" w:hint="default"/>
      </w:rPr>
    </w:lvl>
    <w:lvl w:ilvl="6" w:tplc="D7C8B464">
      <w:start w:val="1"/>
      <w:numFmt w:val="bullet"/>
      <w:lvlText w:val=""/>
      <w:lvlJc w:val="left"/>
      <w:pPr>
        <w:ind w:left="5040" w:hanging="360"/>
      </w:pPr>
      <w:rPr>
        <w:rFonts w:ascii="Symbol" w:hAnsi="Symbol" w:hint="default"/>
      </w:rPr>
    </w:lvl>
    <w:lvl w:ilvl="7" w:tplc="032269E2">
      <w:start w:val="1"/>
      <w:numFmt w:val="bullet"/>
      <w:lvlText w:val="o"/>
      <w:lvlJc w:val="left"/>
      <w:pPr>
        <w:ind w:left="5760" w:hanging="360"/>
      </w:pPr>
      <w:rPr>
        <w:rFonts w:ascii="Courier New" w:hAnsi="Courier New" w:hint="default"/>
      </w:rPr>
    </w:lvl>
    <w:lvl w:ilvl="8" w:tplc="60A8A006">
      <w:start w:val="1"/>
      <w:numFmt w:val="bullet"/>
      <w:lvlText w:val=""/>
      <w:lvlJc w:val="left"/>
      <w:pPr>
        <w:ind w:left="6480" w:hanging="360"/>
      </w:pPr>
      <w:rPr>
        <w:rFonts w:ascii="Wingdings" w:hAnsi="Wingdings" w:hint="default"/>
      </w:rPr>
    </w:lvl>
  </w:abstractNum>
  <w:abstractNum w:abstractNumId="19" w15:restartNumberingAfterBreak="0">
    <w:nsid w:val="46696D6C"/>
    <w:multiLevelType w:val="hybridMultilevel"/>
    <w:tmpl w:val="C980E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AC70229"/>
    <w:multiLevelType w:val="hybridMultilevel"/>
    <w:tmpl w:val="31DC3DD2"/>
    <w:lvl w:ilvl="0" w:tplc="BF84B5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F3D87"/>
    <w:multiLevelType w:val="hybridMultilevel"/>
    <w:tmpl w:val="492EBD10"/>
    <w:lvl w:ilvl="0" w:tplc="BF84B53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7E7AF"/>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3C9166D"/>
    <w:multiLevelType w:val="hybridMultilevel"/>
    <w:tmpl w:val="209675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9D370C"/>
    <w:multiLevelType w:val="hybridMultilevel"/>
    <w:tmpl w:val="317E1E2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CA5EA8"/>
    <w:multiLevelType w:val="hybridMultilevel"/>
    <w:tmpl w:val="F6748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DB42D6"/>
    <w:multiLevelType w:val="hybridMultilevel"/>
    <w:tmpl w:val="A0648A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7F44A98"/>
    <w:multiLevelType w:val="hybridMultilevel"/>
    <w:tmpl w:val="F4C4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CB06E8"/>
    <w:multiLevelType w:val="hybridMultilevel"/>
    <w:tmpl w:val="FFFFFFFF"/>
    <w:lvl w:ilvl="0" w:tplc="8E72229A">
      <w:start w:val="1"/>
      <w:numFmt w:val="bullet"/>
      <w:lvlText w:val="·"/>
      <w:lvlJc w:val="left"/>
      <w:pPr>
        <w:ind w:left="720" w:hanging="360"/>
      </w:pPr>
      <w:rPr>
        <w:rFonts w:ascii="Symbol" w:hAnsi="Symbol" w:hint="default"/>
      </w:rPr>
    </w:lvl>
    <w:lvl w:ilvl="1" w:tplc="D12887BE">
      <w:start w:val="1"/>
      <w:numFmt w:val="bullet"/>
      <w:lvlText w:val="o"/>
      <w:lvlJc w:val="left"/>
      <w:pPr>
        <w:ind w:left="1440" w:hanging="360"/>
      </w:pPr>
      <w:rPr>
        <w:rFonts w:ascii="Courier New" w:hAnsi="Courier New" w:hint="default"/>
      </w:rPr>
    </w:lvl>
    <w:lvl w:ilvl="2" w:tplc="0A34E090">
      <w:start w:val="1"/>
      <w:numFmt w:val="bullet"/>
      <w:lvlText w:val=""/>
      <w:lvlJc w:val="left"/>
      <w:pPr>
        <w:ind w:left="2160" w:hanging="360"/>
      </w:pPr>
      <w:rPr>
        <w:rFonts w:ascii="Wingdings" w:hAnsi="Wingdings" w:hint="default"/>
      </w:rPr>
    </w:lvl>
    <w:lvl w:ilvl="3" w:tplc="82B2478E">
      <w:start w:val="1"/>
      <w:numFmt w:val="bullet"/>
      <w:lvlText w:val=""/>
      <w:lvlJc w:val="left"/>
      <w:pPr>
        <w:ind w:left="2880" w:hanging="360"/>
      </w:pPr>
      <w:rPr>
        <w:rFonts w:ascii="Symbol" w:hAnsi="Symbol" w:hint="default"/>
      </w:rPr>
    </w:lvl>
    <w:lvl w:ilvl="4" w:tplc="979A9CD0">
      <w:start w:val="1"/>
      <w:numFmt w:val="bullet"/>
      <w:lvlText w:val="o"/>
      <w:lvlJc w:val="left"/>
      <w:pPr>
        <w:ind w:left="3600" w:hanging="360"/>
      </w:pPr>
      <w:rPr>
        <w:rFonts w:ascii="Courier New" w:hAnsi="Courier New" w:hint="default"/>
      </w:rPr>
    </w:lvl>
    <w:lvl w:ilvl="5" w:tplc="6EB45904">
      <w:start w:val="1"/>
      <w:numFmt w:val="bullet"/>
      <w:lvlText w:val=""/>
      <w:lvlJc w:val="left"/>
      <w:pPr>
        <w:ind w:left="4320" w:hanging="360"/>
      </w:pPr>
      <w:rPr>
        <w:rFonts w:ascii="Wingdings" w:hAnsi="Wingdings" w:hint="default"/>
      </w:rPr>
    </w:lvl>
    <w:lvl w:ilvl="6" w:tplc="83C0E208">
      <w:start w:val="1"/>
      <w:numFmt w:val="bullet"/>
      <w:lvlText w:val=""/>
      <w:lvlJc w:val="left"/>
      <w:pPr>
        <w:ind w:left="5040" w:hanging="360"/>
      </w:pPr>
      <w:rPr>
        <w:rFonts w:ascii="Symbol" w:hAnsi="Symbol" w:hint="default"/>
      </w:rPr>
    </w:lvl>
    <w:lvl w:ilvl="7" w:tplc="05B44A28">
      <w:start w:val="1"/>
      <w:numFmt w:val="bullet"/>
      <w:lvlText w:val="o"/>
      <w:lvlJc w:val="left"/>
      <w:pPr>
        <w:ind w:left="5760" w:hanging="360"/>
      </w:pPr>
      <w:rPr>
        <w:rFonts w:ascii="Courier New" w:hAnsi="Courier New" w:hint="default"/>
      </w:rPr>
    </w:lvl>
    <w:lvl w:ilvl="8" w:tplc="48E28E7C">
      <w:start w:val="1"/>
      <w:numFmt w:val="bullet"/>
      <w:lvlText w:val=""/>
      <w:lvlJc w:val="left"/>
      <w:pPr>
        <w:ind w:left="6480" w:hanging="360"/>
      </w:pPr>
      <w:rPr>
        <w:rFonts w:ascii="Wingdings" w:hAnsi="Wingdings" w:hint="default"/>
      </w:rPr>
    </w:lvl>
  </w:abstractNum>
  <w:abstractNum w:abstractNumId="39" w15:restartNumberingAfterBreak="0">
    <w:nsid w:val="6C74B4FB"/>
    <w:multiLevelType w:val="hybridMultilevel"/>
    <w:tmpl w:val="FFFFFFFF"/>
    <w:lvl w:ilvl="0" w:tplc="FBF8EF5A">
      <w:start w:val="1"/>
      <w:numFmt w:val="bullet"/>
      <w:lvlText w:val=""/>
      <w:lvlJc w:val="left"/>
      <w:pPr>
        <w:ind w:left="720" w:hanging="360"/>
      </w:pPr>
      <w:rPr>
        <w:rFonts w:ascii="Symbol" w:hAnsi="Symbol" w:hint="default"/>
      </w:rPr>
    </w:lvl>
    <w:lvl w:ilvl="1" w:tplc="0D72355A">
      <w:start w:val="1"/>
      <w:numFmt w:val="bullet"/>
      <w:lvlText w:val="o"/>
      <w:lvlJc w:val="left"/>
      <w:pPr>
        <w:ind w:left="1440" w:hanging="360"/>
      </w:pPr>
      <w:rPr>
        <w:rFonts w:ascii="Courier New" w:hAnsi="Courier New" w:hint="default"/>
      </w:rPr>
    </w:lvl>
    <w:lvl w:ilvl="2" w:tplc="1E98061A">
      <w:start w:val="1"/>
      <w:numFmt w:val="bullet"/>
      <w:lvlText w:val=""/>
      <w:lvlJc w:val="left"/>
      <w:pPr>
        <w:ind w:left="2160" w:hanging="360"/>
      </w:pPr>
      <w:rPr>
        <w:rFonts w:ascii="Wingdings" w:hAnsi="Wingdings" w:hint="default"/>
      </w:rPr>
    </w:lvl>
    <w:lvl w:ilvl="3" w:tplc="6C4E44F0">
      <w:start w:val="1"/>
      <w:numFmt w:val="bullet"/>
      <w:lvlText w:val=""/>
      <w:lvlJc w:val="left"/>
      <w:pPr>
        <w:ind w:left="2880" w:hanging="360"/>
      </w:pPr>
      <w:rPr>
        <w:rFonts w:ascii="Symbol" w:hAnsi="Symbol" w:hint="default"/>
      </w:rPr>
    </w:lvl>
    <w:lvl w:ilvl="4" w:tplc="41D63448">
      <w:start w:val="1"/>
      <w:numFmt w:val="bullet"/>
      <w:lvlText w:val="o"/>
      <w:lvlJc w:val="left"/>
      <w:pPr>
        <w:ind w:left="3600" w:hanging="360"/>
      </w:pPr>
      <w:rPr>
        <w:rFonts w:ascii="Courier New" w:hAnsi="Courier New" w:hint="default"/>
      </w:rPr>
    </w:lvl>
    <w:lvl w:ilvl="5" w:tplc="1BEEEE16">
      <w:start w:val="1"/>
      <w:numFmt w:val="bullet"/>
      <w:lvlText w:val=""/>
      <w:lvlJc w:val="left"/>
      <w:pPr>
        <w:ind w:left="4320" w:hanging="360"/>
      </w:pPr>
      <w:rPr>
        <w:rFonts w:ascii="Wingdings" w:hAnsi="Wingdings" w:hint="default"/>
      </w:rPr>
    </w:lvl>
    <w:lvl w:ilvl="6" w:tplc="590A2AB0">
      <w:start w:val="1"/>
      <w:numFmt w:val="bullet"/>
      <w:lvlText w:val=""/>
      <w:lvlJc w:val="left"/>
      <w:pPr>
        <w:ind w:left="5040" w:hanging="360"/>
      </w:pPr>
      <w:rPr>
        <w:rFonts w:ascii="Symbol" w:hAnsi="Symbol" w:hint="default"/>
      </w:rPr>
    </w:lvl>
    <w:lvl w:ilvl="7" w:tplc="ECA06558">
      <w:start w:val="1"/>
      <w:numFmt w:val="bullet"/>
      <w:lvlText w:val="o"/>
      <w:lvlJc w:val="left"/>
      <w:pPr>
        <w:ind w:left="5760" w:hanging="360"/>
      </w:pPr>
      <w:rPr>
        <w:rFonts w:ascii="Courier New" w:hAnsi="Courier New" w:hint="default"/>
      </w:rPr>
    </w:lvl>
    <w:lvl w:ilvl="8" w:tplc="78280BD4">
      <w:start w:val="1"/>
      <w:numFmt w:val="bullet"/>
      <w:lvlText w:val=""/>
      <w:lvlJc w:val="left"/>
      <w:pPr>
        <w:ind w:left="6480" w:hanging="360"/>
      </w:pPr>
      <w:rPr>
        <w:rFonts w:ascii="Wingdings" w:hAnsi="Wingdings" w:hint="default"/>
      </w:rPr>
    </w:lvl>
  </w:abstractNum>
  <w:abstractNum w:abstractNumId="40"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271798"/>
    <w:multiLevelType w:val="hybridMultilevel"/>
    <w:tmpl w:val="BE0A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E443E"/>
    <w:multiLevelType w:val="hybridMultilevel"/>
    <w:tmpl w:val="781063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2820F8"/>
    <w:multiLevelType w:val="hybridMultilevel"/>
    <w:tmpl w:val="0CA43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978677341">
    <w:abstractNumId w:val="18"/>
  </w:num>
  <w:num w:numId="2" w16cid:durableId="110172129">
    <w:abstractNumId w:val="39"/>
  </w:num>
  <w:num w:numId="3" w16cid:durableId="863135521">
    <w:abstractNumId w:val="38"/>
  </w:num>
  <w:num w:numId="4" w16cid:durableId="154222885">
    <w:abstractNumId w:val="25"/>
  </w:num>
  <w:num w:numId="5" w16cid:durableId="655449953">
    <w:abstractNumId w:val="45"/>
  </w:num>
  <w:num w:numId="6" w16cid:durableId="645935849">
    <w:abstractNumId w:val="16"/>
  </w:num>
  <w:num w:numId="7" w16cid:durableId="569460387">
    <w:abstractNumId w:val="4"/>
  </w:num>
  <w:num w:numId="8" w16cid:durableId="1628269355">
    <w:abstractNumId w:val="27"/>
  </w:num>
  <w:num w:numId="9" w16cid:durableId="1825775159">
    <w:abstractNumId w:val="37"/>
  </w:num>
  <w:num w:numId="10" w16cid:durableId="2126000839">
    <w:abstractNumId w:val="29"/>
  </w:num>
  <w:num w:numId="11" w16cid:durableId="730421124">
    <w:abstractNumId w:val="13"/>
  </w:num>
  <w:num w:numId="12" w16cid:durableId="1913076933">
    <w:abstractNumId w:val="43"/>
  </w:num>
  <w:num w:numId="13" w16cid:durableId="1728532051">
    <w:abstractNumId w:val="30"/>
  </w:num>
  <w:num w:numId="14" w16cid:durableId="1102531402">
    <w:abstractNumId w:val="21"/>
  </w:num>
  <w:num w:numId="15" w16cid:durableId="1749037577">
    <w:abstractNumId w:val="40"/>
  </w:num>
  <w:num w:numId="16" w16cid:durableId="898173797">
    <w:abstractNumId w:val="5"/>
  </w:num>
  <w:num w:numId="17" w16cid:durableId="1175026495">
    <w:abstractNumId w:val="20"/>
  </w:num>
  <w:num w:numId="18" w16cid:durableId="1324309323">
    <w:abstractNumId w:val="35"/>
  </w:num>
  <w:num w:numId="19" w16cid:durableId="785076053">
    <w:abstractNumId w:val="7"/>
  </w:num>
  <w:num w:numId="20" w16cid:durableId="449594164">
    <w:abstractNumId w:val="8"/>
  </w:num>
  <w:num w:numId="21" w16cid:durableId="661203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8871321">
    <w:abstractNumId w:val="11"/>
  </w:num>
  <w:num w:numId="23" w16cid:durableId="2007436768">
    <w:abstractNumId w:val="34"/>
  </w:num>
  <w:num w:numId="24" w16cid:durableId="1491559139">
    <w:abstractNumId w:val="15"/>
  </w:num>
  <w:num w:numId="25" w16cid:durableId="784546060">
    <w:abstractNumId w:val="17"/>
  </w:num>
  <w:num w:numId="26" w16cid:durableId="526262723">
    <w:abstractNumId w:val="3"/>
  </w:num>
  <w:num w:numId="27" w16cid:durableId="1969701047">
    <w:abstractNumId w:val="23"/>
  </w:num>
  <w:num w:numId="28" w16cid:durableId="618608952">
    <w:abstractNumId w:val="28"/>
  </w:num>
  <w:num w:numId="29" w16cid:durableId="665327856">
    <w:abstractNumId w:val="32"/>
  </w:num>
  <w:num w:numId="30" w16cid:durableId="2060398102">
    <w:abstractNumId w:val="19"/>
  </w:num>
  <w:num w:numId="31" w16cid:durableId="529876323">
    <w:abstractNumId w:val="14"/>
  </w:num>
  <w:num w:numId="32" w16cid:durableId="1255167715">
    <w:abstractNumId w:val="41"/>
  </w:num>
  <w:num w:numId="33" w16cid:durableId="1605310565">
    <w:abstractNumId w:val="36"/>
  </w:num>
  <w:num w:numId="34" w16cid:durableId="2081751743">
    <w:abstractNumId w:val="1"/>
  </w:num>
  <w:num w:numId="35" w16cid:durableId="197352992">
    <w:abstractNumId w:val="12"/>
  </w:num>
  <w:num w:numId="36" w16cid:durableId="548611526">
    <w:abstractNumId w:val="2"/>
  </w:num>
  <w:num w:numId="37" w16cid:durableId="1178081468">
    <w:abstractNumId w:val="10"/>
  </w:num>
  <w:num w:numId="38" w16cid:durableId="1567960367">
    <w:abstractNumId w:val="0"/>
  </w:num>
  <w:num w:numId="39" w16cid:durableId="970207124">
    <w:abstractNumId w:val="42"/>
  </w:num>
  <w:num w:numId="40" w16cid:durableId="1527863527">
    <w:abstractNumId w:val="9"/>
  </w:num>
  <w:num w:numId="41" w16cid:durableId="2040857911">
    <w:abstractNumId w:val="22"/>
  </w:num>
  <w:num w:numId="42" w16cid:durableId="225914839">
    <w:abstractNumId w:val="44"/>
  </w:num>
  <w:num w:numId="43" w16cid:durableId="32537933">
    <w:abstractNumId w:val="26"/>
  </w:num>
  <w:num w:numId="44" w16cid:durableId="1962607397">
    <w:abstractNumId w:val="24"/>
  </w:num>
  <w:num w:numId="45" w16cid:durableId="331490806">
    <w:abstractNumId w:val="6"/>
  </w:num>
  <w:num w:numId="46" w16cid:durableId="1487281506">
    <w:abstractNumId w:val="33"/>
  </w:num>
  <w:num w:numId="47" w16cid:durableId="19433423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12CDE"/>
    <w:rsid w:val="00035F54"/>
    <w:rsid w:val="00052609"/>
    <w:rsid w:val="00053328"/>
    <w:rsid w:val="0005433A"/>
    <w:rsid w:val="00060A81"/>
    <w:rsid w:val="00072D79"/>
    <w:rsid w:val="00074CA3"/>
    <w:rsid w:val="000A1A8B"/>
    <w:rsid w:val="000B0A2C"/>
    <w:rsid w:val="000C63D0"/>
    <w:rsid w:val="000E6852"/>
    <w:rsid w:val="000E744B"/>
    <w:rsid w:val="000F0C08"/>
    <w:rsid w:val="000F4D60"/>
    <w:rsid w:val="000F7628"/>
    <w:rsid w:val="00110E78"/>
    <w:rsid w:val="00111B00"/>
    <w:rsid w:val="00112491"/>
    <w:rsid w:val="00117A00"/>
    <w:rsid w:val="00117BF0"/>
    <w:rsid w:val="0012087C"/>
    <w:rsid w:val="001255C0"/>
    <w:rsid w:val="00133D98"/>
    <w:rsid w:val="0013650D"/>
    <w:rsid w:val="00141E59"/>
    <w:rsid w:val="00142839"/>
    <w:rsid w:val="0015404E"/>
    <w:rsid w:val="00156125"/>
    <w:rsid w:val="00163106"/>
    <w:rsid w:val="00163E63"/>
    <w:rsid w:val="00165283"/>
    <w:rsid w:val="001920B4"/>
    <w:rsid w:val="001A65D3"/>
    <w:rsid w:val="001B75C0"/>
    <w:rsid w:val="001C0993"/>
    <w:rsid w:val="001D2B3F"/>
    <w:rsid w:val="001E5E18"/>
    <w:rsid w:val="001E6387"/>
    <w:rsid w:val="001F133A"/>
    <w:rsid w:val="001F502D"/>
    <w:rsid w:val="00213208"/>
    <w:rsid w:val="00213C7E"/>
    <w:rsid w:val="0022414F"/>
    <w:rsid w:val="00226895"/>
    <w:rsid w:val="00232169"/>
    <w:rsid w:val="00245343"/>
    <w:rsid w:val="002505C6"/>
    <w:rsid w:val="00260064"/>
    <w:rsid w:val="0026006B"/>
    <w:rsid w:val="0026312E"/>
    <w:rsid w:val="002643EC"/>
    <w:rsid w:val="00270A90"/>
    <w:rsid w:val="0027789F"/>
    <w:rsid w:val="00286D26"/>
    <w:rsid w:val="0028747B"/>
    <w:rsid w:val="00296690"/>
    <w:rsid w:val="002A50CD"/>
    <w:rsid w:val="002B51DF"/>
    <w:rsid w:val="002B7A4D"/>
    <w:rsid w:val="002D5A6D"/>
    <w:rsid w:val="0030277C"/>
    <w:rsid w:val="003035DD"/>
    <w:rsid w:val="003063BD"/>
    <w:rsid w:val="00307D0F"/>
    <w:rsid w:val="0031333F"/>
    <w:rsid w:val="0031407C"/>
    <w:rsid w:val="00314FB2"/>
    <w:rsid w:val="003275E4"/>
    <w:rsid w:val="003346A7"/>
    <w:rsid w:val="00341B13"/>
    <w:rsid w:val="00344280"/>
    <w:rsid w:val="003456BD"/>
    <w:rsid w:val="00347508"/>
    <w:rsid w:val="00361110"/>
    <w:rsid w:val="003743F4"/>
    <w:rsid w:val="00384EC9"/>
    <w:rsid w:val="00391E05"/>
    <w:rsid w:val="003959D0"/>
    <w:rsid w:val="003A27DF"/>
    <w:rsid w:val="003A2E03"/>
    <w:rsid w:val="003B0EA3"/>
    <w:rsid w:val="003B0F52"/>
    <w:rsid w:val="003B1EEA"/>
    <w:rsid w:val="003B23EB"/>
    <w:rsid w:val="003C02B0"/>
    <w:rsid w:val="003C288F"/>
    <w:rsid w:val="003D0A2F"/>
    <w:rsid w:val="003F14D5"/>
    <w:rsid w:val="003F255D"/>
    <w:rsid w:val="003F4AC9"/>
    <w:rsid w:val="00400174"/>
    <w:rsid w:val="00405B23"/>
    <w:rsid w:val="00413938"/>
    <w:rsid w:val="0042439B"/>
    <w:rsid w:val="00432E70"/>
    <w:rsid w:val="00447DDF"/>
    <w:rsid w:val="00457ECF"/>
    <w:rsid w:val="00467144"/>
    <w:rsid w:val="00472FE2"/>
    <w:rsid w:val="00476200"/>
    <w:rsid w:val="0048073F"/>
    <w:rsid w:val="00480FC2"/>
    <w:rsid w:val="004A3F78"/>
    <w:rsid w:val="004B35DF"/>
    <w:rsid w:val="004B441D"/>
    <w:rsid w:val="004B5779"/>
    <w:rsid w:val="004B5E9A"/>
    <w:rsid w:val="004C2BCD"/>
    <w:rsid w:val="004D39D3"/>
    <w:rsid w:val="004D3E12"/>
    <w:rsid w:val="004E14D9"/>
    <w:rsid w:val="004F053B"/>
    <w:rsid w:val="004F2566"/>
    <w:rsid w:val="005045A3"/>
    <w:rsid w:val="005069F8"/>
    <w:rsid w:val="00512088"/>
    <w:rsid w:val="00541175"/>
    <w:rsid w:val="005429C0"/>
    <w:rsid w:val="00544DC0"/>
    <w:rsid w:val="0054625D"/>
    <w:rsid w:val="005522AD"/>
    <w:rsid w:val="005525BA"/>
    <w:rsid w:val="00552C2E"/>
    <w:rsid w:val="005530A2"/>
    <w:rsid w:val="0055389B"/>
    <w:rsid w:val="00553CF6"/>
    <w:rsid w:val="00557B32"/>
    <w:rsid w:val="00557B41"/>
    <w:rsid w:val="00561C2C"/>
    <w:rsid w:val="0056234F"/>
    <w:rsid w:val="00565A5C"/>
    <w:rsid w:val="005710F4"/>
    <w:rsid w:val="005763BC"/>
    <w:rsid w:val="0058110C"/>
    <w:rsid w:val="005821E6"/>
    <w:rsid w:val="00585A6E"/>
    <w:rsid w:val="00590C49"/>
    <w:rsid w:val="005B15EB"/>
    <w:rsid w:val="005C2909"/>
    <w:rsid w:val="005C4B2A"/>
    <w:rsid w:val="005E17A2"/>
    <w:rsid w:val="005E46E9"/>
    <w:rsid w:val="005F7A40"/>
    <w:rsid w:val="00606124"/>
    <w:rsid w:val="006101E0"/>
    <w:rsid w:val="00610762"/>
    <w:rsid w:val="00616968"/>
    <w:rsid w:val="006174D6"/>
    <w:rsid w:val="00620099"/>
    <w:rsid w:val="00622786"/>
    <w:rsid w:val="006236E4"/>
    <w:rsid w:val="00624700"/>
    <w:rsid w:val="006269DB"/>
    <w:rsid w:val="00641811"/>
    <w:rsid w:val="00652B86"/>
    <w:rsid w:val="00653A1A"/>
    <w:rsid w:val="00656DD1"/>
    <w:rsid w:val="006621D0"/>
    <w:rsid w:val="0066755F"/>
    <w:rsid w:val="00686C7E"/>
    <w:rsid w:val="0069406F"/>
    <w:rsid w:val="006A01F9"/>
    <w:rsid w:val="006A34C1"/>
    <w:rsid w:val="006A3B21"/>
    <w:rsid w:val="006A558B"/>
    <w:rsid w:val="006B26EE"/>
    <w:rsid w:val="006B7967"/>
    <w:rsid w:val="006C052A"/>
    <w:rsid w:val="006C2E77"/>
    <w:rsid w:val="006D0362"/>
    <w:rsid w:val="006E11E4"/>
    <w:rsid w:val="006E2114"/>
    <w:rsid w:val="0070432C"/>
    <w:rsid w:val="007077B0"/>
    <w:rsid w:val="00710A7E"/>
    <w:rsid w:val="007147B4"/>
    <w:rsid w:val="00717751"/>
    <w:rsid w:val="00721311"/>
    <w:rsid w:val="007227CC"/>
    <w:rsid w:val="00736987"/>
    <w:rsid w:val="00741709"/>
    <w:rsid w:val="00747F41"/>
    <w:rsid w:val="0076063E"/>
    <w:rsid w:val="00761209"/>
    <w:rsid w:val="00761610"/>
    <w:rsid w:val="007754A4"/>
    <w:rsid w:val="00775B74"/>
    <w:rsid w:val="007920A5"/>
    <w:rsid w:val="007A2805"/>
    <w:rsid w:val="007A3392"/>
    <w:rsid w:val="007A436D"/>
    <w:rsid w:val="007A4AD2"/>
    <w:rsid w:val="007B0B56"/>
    <w:rsid w:val="007B1420"/>
    <w:rsid w:val="007B242C"/>
    <w:rsid w:val="007B6033"/>
    <w:rsid w:val="007B64E9"/>
    <w:rsid w:val="007D3AD1"/>
    <w:rsid w:val="007F0CAF"/>
    <w:rsid w:val="007F1160"/>
    <w:rsid w:val="00800116"/>
    <w:rsid w:val="00807184"/>
    <w:rsid w:val="00816F47"/>
    <w:rsid w:val="00820CCE"/>
    <w:rsid w:val="008324B4"/>
    <w:rsid w:val="008417F0"/>
    <w:rsid w:val="00850AE1"/>
    <w:rsid w:val="00852650"/>
    <w:rsid w:val="008604E0"/>
    <w:rsid w:val="008816AA"/>
    <w:rsid w:val="00893745"/>
    <w:rsid w:val="008A3A0C"/>
    <w:rsid w:val="008A52E9"/>
    <w:rsid w:val="008A791C"/>
    <w:rsid w:val="008C779B"/>
    <w:rsid w:val="008D03A1"/>
    <w:rsid w:val="008D39D5"/>
    <w:rsid w:val="008D474C"/>
    <w:rsid w:val="008D4B8D"/>
    <w:rsid w:val="008D7D00"/>
    <w:rsid w:val="0090531C"/>
    <w:rsid w:val="00911133"/>
    <w:rsid w:val="009342DB"/>
    <w:rsid w:val="00937158"/>
    <w:rsid w:val="009464FE"/>
    <w:rsid w:val="00952622"/>
    <w:rsid w:val="00953706"/>
    <w:rsid w:val="0095405D"/>
    <w:rsid w:val="009560A4"/>
    <w:rsid w:val="009645E9"/>
    <w:rsid w:val="00971ECC"/>
    <w:rsid w:val="0098538B"/>
    <w:rsid w:val="00991588"/>
    <w:rsid w:val="009A13A9"/>
    <w:rsid w:val="009A332C"/>
    <w:rsid w:val="009A5B96"/>
    <w:rsid w:val="009D227F"/>
    <w:rsid w:val="009D7443"/>
    <w:rsid w:val="009E1A57"/>
    <w:rsid w:val="009F6E2A"/>
    <w:rsid w:val="00A059BC"/>
    <w:rsid w:val="00A0716D"/>
    <w:rsid w:val="00A1659A"/>
    <w:rsid w:val="00A2174C"/>
    <w:rsid w:val="00A25056"/>
    <w:rsid w:val="00A25EE4"/>
    <w:rsid w:val="00A637CC"/>
    <w:rsid w:val="00A639EF"/>
    <w:rsid w:val="00A76446"/>
    <w:rsid w:val="00A81854"/>
    <w:rsid w:val="00A834B3"/>
    <w:rsid w:val="00A86864"/>
    <w:rsid w:val="00A93C0C"/>
    <w:rsid w:val="00AA02A2"/>
    <w:rsid w:val="00AA3991"/>
    <w:rsid w:val="00AB19C7"/>
    <w:rsid w:val="00B04D21"/>
    <w:rsid w:val="00B04F5C"/>
    <w:rsid w:val="00B078AE"/>
    <w:rsid w:val="00B14679"/>
    <w:rsid w:val="00B14C1E"/>
    <w:rsid w:val="00B1754C"/>
    <w:rsid w:val="00B2052A"/>
    <w:rsid w:val="00B20967"/>
    <w:rsid w:val="00B225ED"/>
    <w:rsid w:val="00B244CD"/>
    <w:rsid w:val="00B30DEC"/>
    <w:rsid w:val="00B36284"/>
    <w:rsid w:val="00B46EB3"/>
    <w:rsid w:val="00B56887"/>
    <w:rsid w:val="00B7430F"/>
    <w:rsid w:val="00B80D42"/>
    <w:rsid w:val="00B872F9"/>
    <w:rsid w:val="00B941E1"/>
    <w:rsid w:val="00BB1449"/>
    <w:rsid w:val="00BB1ADE"/>
    <w:rsid w:val="00BB6718"/>
    <w:rsid w:val="00BC05A1"/>
    <w:rsid w:val="00BC22B7"/>
    <w:rsid w:val="00BD4C26"/>
    <w:rsid w:val="00BF6B7E"/>
    <w:rsid w:val="00C04794"/>
    <w:rsid w:val="00C07448"/>
    <w:rsid w:val="00C108D2"/>
    <w:rsid w:val="00C11288"/>
    <w:rsid w:val="00C11A9A"/>
    <w:rsid w:val="00C21946"/>
    <w:rsid w:val="00C30950"/>
    <w:rsid w:val="00C32D20"/>
    <w:rsid w:val="00C35AE9"/>
    <w:rsid w:val="00C36B58"/>
    <w:rsid w:val="00C36C8A"/>
    <w:rsid w:val="00C44A18"/>
    <w:rsid w:val="00C45DBB"/>
    <w:rsid w:val="00C639CF"/>
    <w:rsid w:val="00C65384"/>
    <w:rsid w:val="00C67093"/>
    <w:rsid w:val="00C81757"/>
    <w:rsid w:val="00CA59BC"/>
    <w:rsid w:val="00CA70B4"/>
    <w:rsid w:val="00CE06C8"/>
    <w:rsid w:val="00CE2104"/>
    <w:rsid w:val="00CF5CF9"/>
    <w:rsid w:val="00CF6185"/>
    <w:rsid w:val="00CF722D"/>
    <w:rsid w:val="00D008A4"/>
    <w:rsid w:val="00D20259"/>
    <w:rsid w:val="00D20C8F"/>
    <w:rsid w:val="00D36161"/>
    <w:rsid w:val="00D46F9E"/>
    <w:rsid w:val="00D47644"/>
    <w:rsid w:val="00D56C53"/>
    <w:rsid w:val="00D63575"/>
    <w:rsid w:val="00D70FB0"/>
    <w:rsid w:val="00D73307"/>
    <w:rsid w:val="00D86FEB"/>
    <w:rsid w:val="00D9413F"/>
    <w:rsid w:val="00D9482B"/>
    <w:rsid w:val="00D966F3"/>
    <w:rsid w:val="00DC25BD"/>
    <w:rsid w:val="00DD5415"/>
    <w:rsid w:val="00DE136D"/>
    <w:rsid w:val="00DE5729"/>
    <w:rsid w:val="00DF024A"/>
    <w:rsid w:val="00DF1D3C"/>
    <w:rsid w:val="00DF2E6F"/>
    <w:rsid w:val="00DF3B44"/>
    <w:rsid w:val="00DF4A19"/>
    <w:rsid w:val="00E04DA1"/>
    <w:rsid w:val="00E15235"/>
    <w:rsid w:val="00E20E86"/>
    <w:rsid w:val="00E35BF1"/>
    <w:rsid w:val="00E47EBD"/>
    <w:rsid w:val="00E536F3"/>
    <w:rsid w:val="00E53BD1"/>
    <w:rsid w:val="00E55953"/>
    <w:rsid w:val="00E56E75"/>
    <w:rsid w:val="00E63DF7"/>
    <w:rsid w:val="00E64536"/>
    <w:rsid w:val="00E81169"/>
    <w:rsid w:val="00E84CA8"/>
    <w:rsid w:val="00E92FB8"/>
    <w:rsid w:val="00E96ADA"/>
    <w:rsid w:val="00EA21C3"/>
    <w:rsid w:val="00EA6AB8"/>
    <w:rsid w:val="00EB2D1E"/>
    <w:rsid w:val="00EC3DD2"/>
    <w:rsid w:val="00ED0B09"/>
    <w:rsid w:val="00ED2D61"/>
    <w:rsid w:val="00ED6FE7"/>
    <w:rsid w:val="00EE0303"/>
    <w:rsid w:val="00EE6596"/>
    <w:rsid w:val="00EF0910"/>
    <w:rsid w:val="00EF6050"/>
    <w:rsid w:val="00F05A6E"/>
    <w:rsid w:val="00F10917"/>
    <w:rsid w:val="00F22517"/>
    <w:rsid w:val="00F226DA"/>
    <w:rsid w:val="00F2505F"/>
    <w:rsid w:val="00F3126D"/>
    <w:rsid w:val="00F453E6"/>
    <w:rsid w:val="00F45D39"/>
    <w:rsid w:val="00F467AA"/>
    <w:rsid w:val="00F5647A"/>
    <w:rsid w:val="00F57A91"/>
    <w:rsid w:val="00F67EDC"/>
    <w:rsid w:val="00F759E0"/>
    <w:rsid w:val="00F8043A"/>
    <w:rsid w:val="00F97EE9"/>
    <w:rsid w:val="00FA76CC"/>
    <w:rsid w:val="00FB1286"/>
    <w:rsid w:val="00FB4F95"/>
    <w:rsid w:val="00FB6F36"/>
    <w:rsid w:val="00FC35B6"/>
    <w:rsid w:val="00FC6CA4"/>
    <w:rsid w:val="00FD4A1F"/>
    <w:rsid w:val="014FB9CE"/>
    <w:rsid w:val="03F93339"/>
    <w:rsid w:val="04CC9086"/>
    <w:rsid w:val="05D6B58B"/>
    <w:rsid w:val="06FFFF97"/>
    <w:rsid w:val="085ADF04"/>
    <w:rsid w:val="08FD7124"/>
    <w:rsid w:val="0B7FA964"/>
    <w:rsid w:val="0BD9E5B3"/>
    <w:rsid w:val="0F8786CF"/>
    <w:rsid w:val="13C45810"/>
    <w:rsid w:val="14224266"/>
    <w:rsid w:val="17BD0A4C"/>
    <w:rsid w:val="1801F36A"/>
    <w:rsid w:val="1C109586"/>
    <w:rsid w:val="1D96D42B"/>
    <w:rsid w:val="1F2EA698"/>
    <w:rsid w:val="2045017F"/>
    <w:rsid w:val="20BFFFED"/>
    <w:rsid w:val="27104D21"/>
    <w:rsid w:val="277907DB"/>
    <w:rsid w:val="278CB8A7"/>
    <w:rsid w:val="285636C3"/>
    <w:rsid w:val="29CAC06E"/>
    <w:rsid w:val="2C835857"/>
    <w:rsid w:val="30548A4A"/>
    <w:rsid w:val="30B04B41"/>
    <w:rsid w:val="32C266D2"/>
    <w:rsid w:val="32C5922C"/>
    <w:rsid w:val="3321B34D"/>
    <w:rsid w:val="3421E2F6"/>
    <w:rsid w:val="34BACC26"/>
    <w:rsid w:val="357D9FC1"/>
    <w:rsid w:val="35851026"/>
    <w:rsid w:val="383E5C7E"/>
    <w:rsid w:val="38D5086C"/>
    <w:rsid w:val="39032335"/>
    <w:rsid w:val="3969B4A7"/>
    <w:rsid w:val="3AA68B8A"/>
    <w:rsid w:val="3C4E8678"/>
    <w:rsid w:val="3D6D78AD"/>
    <w:rsid w:val="3D72EF72"/>
    <w:rsid w:val="3D98599F"/>
    <w:rsid w:val="3E841B48"/>
    <w:rsid w:val="40662103"/>
    <w:rsid w:val="4577BDDD"/>
    <w:rsid w:val="462CB261"/>
    <w:rsid w:val="477D5B17"/>
    <w:rsid w:val="4ABAB213"/>
    <w:rsid w:val="4ABB33C8"/>
    <w:rsid w:val="4B116D75"/>
    <w:rsid w:val="4D933169"/>
    <w:rsid w:val="4E3A9D9C"/>
    <w:rsid w:val="4E5C53C7"/>
    <w:rsid w:val="4EA38A4B"/>
    <w:rsid w:val="4ED8EA80"/>
    <w:rsid w:val="5028FE72"/>
    <w:rsid w:val="50F965FF"/>
    <w:rsid w:val="521A3F01"/>
    <w:rsid w:val="5223F154"/>
    <w:rsid w:val="5317091D"/>
    <w:rsid w:val="5450AC33"/>
    <w:rsid w:val="56751F93"/>
    <w:rsid w:val="584AE3AF"/>
    <w:rsid w:val="59AAA3A3"/>
    <w:rsid w:val="5B20A53A"/>
    <w:rsid w:val="5D1A4A3A"/>
    <w:rsid w:val="5D5A6BFC"/>
    <w:rsid w:val="61EC79B6"/>
    <w:rsid w:val="63B79B58"/>
    <w:rsid w:val="643AD638"/>
    <w:rsid w:val="656028D6"/>
    <w:rsid w:val="661D5460"/>
    <w:rsid w:val="6784836E"/>
    <w:rsid w:val="68095DD9"/>
    <w:rsid w:val="68D15786"/>
    <w:rsid w:val="6C63F187"/>
    <w:rsid w:val="6CAFAFE2"/>
    <w:rsid w:val="6D967447"/>
    <w:rsid w:val="6DFCC739"/>
    <w:rsid w:val="6F0FD921"/>
    <w:rsid w:val="7053DA12"/>
    <w:rsid w:val="7329D8D8"/>
    <w:rsid w:val="76F626D3"/>
    <w:rsid w:val="79961D4E"/>
    <w:rsid w:val="7C36294F"/>
    <w:rsid w:val="7FF46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9A277451-2E90-44BB-B8C6-999B137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9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13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710A7E"/>
    <w:rPr>
      <w:color w:val="605E5C"/>
      <w:shd w:val="clear" w:color="auto" w:fill="E1DFDD"/>
    </w:rPr>
  </w:style>
  <w:style w:type="character" w:customStyle="1" w:styleId="Heading1Char">
    <w:name w:val="Heading 1 Char"/>
    <w:basedOn w:val="DefaultParagraphFont"/>
    <w:link w:val="Heading1"/>
    <w:uiPriority w:val="9"/>
    <w:rsid w:val="00C639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1311"/>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213C7E"/>
    <w:pPr>
      <w:numPr>
        <w:numId w:val="38"/>
      </w:numPr>
      <w:tabs>
        <w:tab w:val="clear" w:pos="360"/>
      </w:tabs>
      <w:spacing w:after="160" w:line="278" w:lineRule="auto"/>
      <w:ind w:left="0" w:firstLine="0"/>
      <w:contextualSpacing/>
    </w:pPr>
    <w:rPr>
      <w:rFonts w:eastAsiaTheme="minorEastAsia"/>
      <w:kern w:val="2"/>
      <w:lang w:val="en-US" w:eastAsia="zh-CN"/>
      <w14:ligatures w14:val="standardContextual"/>
    </w:rPr>
  </w:style>
  <w:style w:type="character" w:styleId="Mention">
    <w:name w:val="Mention"/>
    <w:basedOn w:val="DefaultParagraphFont"/>
    <w:uiPriority w:val="99"/>
    <w:unhideWhenUsed/>
    <w:rsid w:val="00A071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ceduat@dundee.ac.uk" TargetMode="Externa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7ABA28B-00A2-43E4-843B-E293E7574C3E}">
    <t:Anchor>
      <t:Comment id="1449305763"/>
    </t:Anchor>
    <t:History>
      <t:Event id="{4548E990-EB43-4854-B339-FE307F854796}" time="2025-10-13T11:29:21.81Z">
        <t:Attribution userId="S::JXTodd@dundee.ac.uk::46d5db81-1667-4af3-8fbe-4e85dbb7d543" userProvider="AD" userName="Jenny Todd (Staff)"/>
        <t:Anchor>
          <t:Comment id="1449305763"/>
        </t:Anchor>
        <t:Create/>
      </t:Event>
      <t:Event id="{4FC46CA1-0F62-449A-B0DD-F64D70C0B227}" time="2025-10-13T11:29:21.81Z">
        <t:Attribution userId="S::JXTodd@dundee.ac.uk::46d5db81-1667-4af3-8fbe-4e85dbb7d543" userProvider="AD" userName="Jenny Todd (Staff)"/>
        <t:Anchor>
          <t:Comment id="1449305763"/>
        </t:Anchor>
        <t:Assign userId="S::RSlaughter001@dundee.ac.uk::d3457604-ad51-4491-90e8-58f5cf94d95b" userProvider="AD" userName="Rohan Slaughter (Staff)"/>
      </t:Event>
      <t:Event id="{FE67E1DD-D920-45CF-B6C9-1B2772A0E981}" time="2025-10-13T11:29:21.81Z">
        <t:Attribution userId="S::JXTodd@dundee.ac.uk::46d5db81-1667-4af3-8fbe-4e85dbb7d543" userProvider="AD" userName="Jenny Todd (Staff)"/>
        <t:Anchor>
          <t:Comment id="1449305763"/>
        </t:Anchor>
        <t:SetTitle title="@Rohan Slaughter (Staff) can you give me a little more explanation here does this mean they can have other funding and how will this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3461</Characters>
  <Application>Microsoft Office Word</Application>
  <DocSecurity>0</DocSecurity>
  <Lines>84</Lines>
  <Paragraphs>38</Paragraphs>
  <ScaleCrop>false</ScaleCrop>
  <Company>University of Dundee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Caroline Petrie (Staff)</cp:lastModifiedBy>
  <cp:revision>2</cp:revision>
  <cp:lastPrinted>2017-10-06T15:56:00Z</cp:lastPrinted>
  <dcterms:created xsi:type="dcterms:W3CDTF">2025-10-23T14:06:00Z</dcterms:created>
  <dcterms:modified xsi:type="dcterms:W3CDTF">2025-10-23T14:06:00Z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2025-10-09T09:03:40Z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03720abd-ee70-4779-a757-f501e4acb28b</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y fmtid="{D5CDD505-2E9C-101B-9397-08002B2CF9AE}" pid="10" name="GrammarlyDocumentId">
    <vt:lpwstr>546bd13d-a865-449d-983c-9f493db62a6b</vt:lpwstr>
  </property>
</Properties>
</file>