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3442DC" w14:textId="77777777" w:rsidR="00B91DDF" w:rsidRPr="00F41120" w:rsidRDefault="00B91DDF" w:rsidP="00B91DDF">
      <w:pPr>
        <w:rPr>
          <w:rFonts w:ascii="Baxter Sans Core" w:hAnsi="Baxter Sans Core" w:cs="Arial"/>
          <w:b/>
          <w:sz w:val="36"/>
          <w:szCs w:val="36"/>
        </w:rPr>
      </w:pPr>
    </w:p>
    <w:p w14:paraId="37F5DBF2" w14:textId="77777777" w:rsidR="00B91DDF" w:rsidRPr="00F41120" w:rsidRDefault="00B91DDF" w:rsidP="00B91DDF">
      <w:pPr>
        <w:rPr>
          <w:rFonts w:ascii="Baxter Sans Core" w:hAnsi="Baxter Sans Core" w:cs="Arial"/>
          <w:b/>
          <w:sz w:val="36"/>
          <w:szCs w:val="36"/>
        </w:rPr>
      </w:pPr>
    </w:p>
    <w:p w14:paraId="6E03AD93" w14:textId="77777777" w:rsidR="00B91DDF" w:rsidRPr="00F41120" w:rsidRDefault="00B91DDF" w:rsidP="00B91DDF">
      <w:pPr>
        <w:rPr>
          <w:rFonts w:ascii="Baxter Sans Core" w:hAnsi="Baxter Sans Core" w:cs="Arial"/>
          <w:b/>
          <w:sz w:val="36"/>
          <w:szCs w:val="36"/>
        </w:rPr>
      </w:pPr>
    </w:p>
    <w:p w14:paraId="1E26D85D" w14:textId="77777777" w:rsidR="00B91DDF" w:rsidRPr="00F41120" w:rsidRDefault="00B91DDF" w:rsidP="00B91DDF">
      <w:pPr>
        <w:rPr>
          <w:rFonts w:ascii="Baxter Sans Core" w:hAnsi="Baxter Sans Core" w:cs="Arial"/>
          <w:b/>
          <w:sz w:val="36"/>
          <w:szCs w:val="36"/>
        </w:rPr>
      </w:pPr>
    </w:p>
    <w:p w14:paraId="53473A48" w14:textId="088C1E66" w:rsidR="00B91DDF" w:rsidRDefault="004E1B24" w:rsidP="00B91DDF">
      <w:pPr>
        <w:rPr>
          <w:rFonts w:ascii="Baxter Sans Core" w:hAnsi="Baxter Sans Core" w:cs="Arial"/>
          <w:b/>
          <w:sz w:val="36"/>
          <w:szCs w:val="36"/>
        </w:rPr>
      </w:pPr>
      <w:r>
        <w:rPr>
          <w:rFonts w:ascii="Baxter Sans Core" w:hAnsi="Baxter Sans Core" w:cs="Arial"/>
          <w:b/>
          <w:sz w:val="36"/>
          <w:szCs w:val="36"/>
        </w:rPr>
        <w:t xml:space="preserve">DATA PROCESSING AGREEMENT </w:t>
      </w:r>
      <w:r w:rsidR="002A43D7">
        <w:rPr>
          <w:rFonts w:ascii="Baxter Sans Core" w:hAnsi="Baxter Sans Core" w:cs="Arial"/>
          <w:b/>
          <w:sz w:val="36"/>
          <w:szCs w:val="36"/>
        </w:rPr>
        <w:t>– Controller to Controller</w:t>
      </w:r>
    </w:p>
    <w:p w14:paraId="70A8C197" w14:textId="0D2E2F24" w:rsidR="0034241A" w:rsidRPr="0034241A" w:rsidRDefault="0034241A" w:rsidP="0034241A">
      <w:pPr>
        <w:jc w:val="both"/>
        <w:rPr>
          <w:rFonts w:ascii="Baxter Sans Core" w:hAnsi="Baxter Sans Core" w:cs="Arial"/>
          <w:b/>
          <w:sz w:val="28"/>
          <w:szCs w:val="28"/>
        </w:rPr>
      </w:pPr>
      <w:r w:rsidRPr="0034241A">
        <w:rPr>
          <w:rFonts w:ascii="Baxter Sans Core" w:hAnsi="Baxter Sans Core" w:cs="Arial"/>
          <w:b/>
          <w:sz w:val="28"/>
          <w:szCs w:val="28"/>
        </w:rPr>
        <w:t>where either: (a) the University (data controller) and another party (a controller) transfer personal data between them on a mutual basis or (b) where another party (a controller) unilaterally transfers personal data to the University (a controller); where there is an existing agreement between the parties;  enabling transfer personal data outside the European Economic Area</w:t>
      </w:r>
    </w:p>
    <w:p w14:paraId="6E93B578" w14:textId="77777777" w:rsidR="00B91DDF" w:rsidRPr="00F41120" w:rsidRDefault="00B91DDF" w:rsidP="00B91DDF">
      <w:pPr>
        <w:rPr>
          <w:rFonts w:ascii="Baxter Sans Core" w:hAnsi="Baxter Sans Core" w:cs="Arial"/>
          <w:b/>
        </w:rPr>
      </w:pPr>
    </w:p>
    <w:p w14:paraId="33A5AA37" w14:textId="77777777" w:rsidR="00B91DDF" w:rsidRPr="00F41120" w:rsidRDefault="003630DF" w:rsidP="00B91DDF">
      <w:pPr>
        <w:pStyle w:val="NormalSpaced"/>
        <w:spacing w:after="0" w:line="360" w:lineRule="auto"/>
        <w:ind w:right="4"/>
        <w:rPr>
          <w:rFonts w:ascii="Baxter Sans Core" w:hAnsi="Baxter Sans Core" w:cs="Arial"/>
          <w:b/>
          <w:sz w:val="32"/>
          <w:szCs w:val="32"/>
        </w:rPr>
      </w:pPr>
      <w:r>
        <w:rPr>
          <w:rFonts w:ascii="Baxter Sans Core" w:hAnsi="Baxter Sans Core" w:cs="Arial"/>
          <w:b/>
          <w:sz w:val="32"/>
          <w:szCs w:val="32"/>
        </w:rPr>
        <w:t>Guidance</w:t>
      </w:r>
      <w:r w:rsidR="00B91DDF" w:rsidRPr="00F41120">
        <w:rPr>
          <w:rFonts w:ascii="Baxter Sans Core" w:hAnsi="Baxter Sans Core" w:cs="Arial"/>
          <w:b/>
          <w:sz w:val="32"/>
          <w:szCs w:val="32"/>
        </w:rPr>
        <w:t xml:space="preserve"> Note </w:t>
      </w:r>
    </w:p>
    <w:p w14:paraId="757FCFED" w14:textId="77777777" w:rsidR="00B91DDF" w:rsidRPr="00F41120" w:rsidRDefault="00B91DDF" w:rsidP="00B91DDF">
      <w:pPr>
        <w:pStyle w:val="NormalSpaced"/>
        <w:spacing w:after="0" w:line="360" w:lineRule="auto"/>
        <w:ind w:right="4"/>
        <w:rPr>
          <w:rFonts w:ascii="Baxter Sans Core" w:hAnsi="Baxter Sans Core" w:cs="Arial"/>
          <w:b/>
          <w:szCs w:val="22"/>
        </w:rPr>
      </w:pPr>
    </w:p>
    <w:p w14:paraId="43366838" w14:textId="77777777" w:rsidR="00B91DDF" w:rsidRPr="00F41120" w:rsidRDefault="00B91DDF" w:rsidP="00B91DDF">
      <w:pPr>
        <w:rPr>
          <w:rFonts w:ascii="Baxter Sans Core" w:eastAsia="Times New Roman" w:hAnsi="Baxter Sans Core" w:cs="Arial"/>
        </w:rPr>
      </w:pPr>
    </w:p>
    <w:p w14:paraId="1948F52D" w14:textId="77777777" w:rsidR="00B91DDF" w:rsidRPr="00F41120" w:rsidRDefault="00B91DDF" w:rsidP="00B91DDF">
      <w:pPr>
        <w:rPr>
          <w:rFonts w:ascii="Baxter Sans Core" w:eastAsia="Times New Roman" w:hAnsi="Baxter Sans Core" w:cs="Arial"/>
        </w:rPr>
      </w:pPr>
    </w:p>
    <w:p w14:paraId="1EF2881B" w14:textId="77777777" w:rsidR="00B91DDF" w:rsidRPr="00F41120" w:rsidRDefault="00B91DDF" w:rsidP="00B91DDF">
      <w:pPr>
        <w:rPr>
          <w:rFonts w:ascii="Baxter Sans Core" w:eastAsia="Times New Roman" w:hAnsi="Baxter Sans Core" w:cs="Arial"/>
        </w:rPr>
      </w:pPr>
    </w:p>
    <w:p w14:paraId="595C3598" w14:textId="77777777" w:rsidR="00B91DDF" w:rsidRPr="00F41120" w:rsidRDefault="00B91DDF" w:rsidP="00B91DDF">
      <w:pPr>
        <w:rPr>
          <w:rFonts w:ascii="Baxter Sans Core" w:eastAsia="Times New Roman" w:hAnsi="Baxter Sans Core" w:cs="Arial"/>
        </w:rPr>
      </w:pPr>
    </w:p>
    <w:p w14:paraId="4180F47E" w14:textId="77777777" w:rsidR="00B91DDF" w:rsidRPr="00F41120" w:rsidRDefault="00B91DDF" w:rsidP="00B91DDF">
      <w:pPr>
        <w:rPr>
          <w:rFonts w:ascii="Baxter Sans Core" w:eastAsia="Times New Roman" w:hAnsi="Baxter Sans Core" w:cs="Arial"/>
        </w:rPr>
      </w:pPr>
    </w:p>
    <w:p w14:paraId="0B304B4F" w14:textId="77777777" w:rsidR="00B91DDF" w:rsidRPr="00F41120" w:rsidRDefault="00B91DDF" w:rsidP="00B91DDF">
      <w:pPr>
        <w:rPr>
          <w:rFonts w:ascii="Baxter Sans Core" w:eastAsia="Times New Roman" w:hAnsi="Baxter Sans Core" w:cs="Arial"/>
        </w:rPr>
      </w:pPr>
    </w:p>
    <w:p w14:paraId="56C5DEC1" w14:textId="77777777" w:rsidR="00B91DDF" w:rsidRPr="00F41120" w:rsidRDefault="00B91DDF" w:rsidP="00B91DDF">
      <w:pPr>
        <w:rPr>
          <w:rFonts w:ascii="Baxter Sans Core" w:eastAsia="Times New Roman" w:hAnsi="Baxter Sans Core" w:cs="Arial"/>
        </w:rPr>
      </w:pPr>
    </w:p>
    <w:p w14:paraId="7FFF6FC5" w14:textId="77777777" w:rsidR="00B91DDF" w:rsidRPr="00F41120" w:rsidRDefault="00B91DDF" w:rsidP="00B91DDF">
      <w:pPr>
        <w:rPr>
          <w:rFonts w:ascii="Baxter Sans Core" w:eastAsia="Times New Roman" w:hAnsi="Baxter Sans Core" w:cs="Arial"/>
        </w:rPr>
      </w:pPr>
      <w:r w:rsidRPr="00F41120">
        <w:rPr>
          <w:rFonts w:ascii="Baxter Sans Core" w:hAnsi="Baxter Sans Core"/>
          <w:b/>
          <w:noProof/>
          <w:lang w:eastAsia="en-GB"/>
        </w:rPr>
        <w:drawing>
          <wp:anchor distT="0" distB="0" distL="114300" distR="114300" simplePos="0" relativeHeight="251659264" behindDoc="0" locked="0" layoutInCell="1" allowOverlap="1" wp14:anchorId="3CD12C75" wp14:editId="3FA35294">
            <wp:simplePos x="0" y="0"/>
            <wp:positionH relativeFrom="margin">
              <wp:posOffset>1252173</wp:posOffset>
            </wp:positionH>
            <wp:positionV relativeFrom="page">
              <wp:posOffset>7485863</wp:posOffset>
            </wp:positionV>
            <wp:extent cx="3710940" cy="1954410"/>
            <wp:effectExtent l="0" t="0" r="381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3710940" cy="1954410"/>
                    </a:xfrm>
                    <a:prstGeom prst="rect">
                      <a:avLst/>
                    </a:prstGeom>
                  </pic:spPr>
                </pic:pic>
              </a:graphicData>
            </a:graphic>
            <wp14:sizeRelH relativeFrom="margin">
              <wp14:pctWidth>0</wp14:pctWidth>
            </wp14:sizeRelH>
            <wp14:sizeRelV relativeFrom="margin">
              <wp14:pctHeight>0</wp14:pctHeight>
            </wp14:sizeRelV>
          </wp:anchor>
        </w:drawing>
      </w:r>
    </w:p>
    <w:p w14:paraId="056FDAB9" w14:textId="77777777" w:rsidR="00B91DDF" w:rsidRPr="00F41120" w:rsidRDefault="00B91DDF" w:rsidP="00B91DDF">
      <w:pPr>
        <w:rPr>
          <w:rFonts w:ascii="Baxter Sans Core" w:eastAsia="Times New Roman" w:hAnsi="Baxter Sans Core" w:cs="Arial"/>
        </w:rPr>
      </w:pPr>
    </w:p>
    <w:p w14:paraId="2F268BF4" w14:textId="77777777" w:rsidR="00B91DDF" w:rsidRPr="00F41120" w:rsidRDefault="00B91DDF">
      <w:pPr>
        <w:spacing w:after="160" w:line="259" w:lineRule="auto"/>
        <w:rPr>
          <w:rFonts w:ascii="Baxter Sans Core" w:eastAsia="Times New Roman" w:hAnsi="Baxter Sans Core" w:cs="Arial"/>
        </w:rPr>
      </w:pPr>
      <w:r w:rsidRPr="00F41120">
        <w:rPr>
          <w:rFonts w:ascii="Baxter Sans Core" w:eastAsia="Times New Roman" w:hAnsi="Baxter Sans Core" w:cs="Arial"/>
        </w:rPr>
        <w:br w:type="page"/>
      </w:r>
    </w:p>
    <w:p w14:paraId="74D3D193" w14:textId="77777777" w:rsidR="00922183" w:rsidRPr="00922183" w:rsidRDefault="00922183" w:rsidP="00F41120">
      <w:pPr>
        <w:autoSpaceDE w:val="0"/>
        <w:autoSpaceDN w:val="0"/>
        <w:spacing w:after="0" w:line="240" w:lineRule="auto"/>
        <w:jc w:val="both"/>
        <w:rPr>
          <w:rFonts w:ascii="Baxter Sans Core" w:eastAsia="Times New Roman" w:hAnsi="Baxter Sans Core" w:cs="Arial"/>
          <w:b/>
          <w:caps/>
          <w:sz w:val="20"/>
          <w:szCs w:val="18"/>
          <w:u w:val="single"/>
          <w:lang w:eastAsia="en-GB"/>
        </w:rPr>
      </w:pPr>
      <w:r>
        <w:rPr>
          <w:rFonts w:ascii="Baxter Sans Core" w:eastAsia="Times New Roman" w:hAnsi="Baxter Sans Core" w:cs="Arial"/>
          <w:b/>
          <w:caps/>
          <w:sz w:val="20"/>
          <w:szCs w:val="18"/>
          <w:u w:val="single"/>
          <w:lang w:eastAsia="en-GB"/>
        </w:rPr>
        <w:lastRenderedPageBreak/>
        <w:t xml:space="preserve">Please read thIS GUIDANCE note </w:t>
      </w:r>
      <w:r w:rsidRPr="00F41120">
        <w:rPr>
          <w:rFonts w:ascii="Baxter Sans Core" w:eastAsia="Times New Roman" w:hAnsi="Baxter Sans Core" w:cs="Arial"/>
          <w:b/>
          <w:caps/>
          <w:sz w:val="20"/>
          <w:szCs w:val="18"/>
          <w:u w:val="single"/>
          <w:lang w:eastAsia="en-GB"/>
        </w:rPr>
        <w:t xml:space="preserve">before COMPLETING </w:t>
      </w:r>
      <w:r>
        <w:rPr>
          <w:rFonts w:ascii="Baxter Sans Core" w:eastAsia="Times New Roman" w:hAnsi="Baxter Sans Core" w:cs="Arial"/>
          <w:b/>
          <w:caps/>
          <w:sz w:val="20"/>
          <w:szCs w:val="18"/>
          <w:u w:val="single"/>
          <w:lang w:eastAsia="en-GB"/>
        </w:rPr>
        <w:t>THE</w:t>
      </w:r>
      <w:r w:rsidRPr="00F41120">
        <w:rPr>
          <w:rFonts w:ascii="Baxter Sans Core" w:eastAsia="Times New Roman" w:hAnsi="Baxter Sans Core" w:cs="Arial"/>
          <w:b/>
          <w:caps/>
          <w:sz w:val="20"/>
          <w:szCs w:val="18"/>
          <w:u w:val="single"/>
          <w:lang w:eastAsia="en-GB"/>
        </w:rPr>
        <w:t xml:space="preserve"> </w:t>
      </w:r>
      <w:r w:rsidR="004E1B24">
        <w:rPr>
          <w:rFonts w:ascii="Baxter Sans Core" w:eastAsia="Times New Roman" w:hAnsi="Baxter Sans Core" w:cs="Arial"/>
          <w:b/>
          <w:caps/>
          <w:sz w:val="20"/>
          <w:szCs w:val="18"/>
          <w:u w:val="single"/>
          <w:lang w:eastAsia="en-GB"/>
        </w:rPr>
        <w:t>PROCESSING</w:t>
      </w:r>
      <w:r>
        <w:rPr>
          <w:rFonts w:ascii="Baxter Sans Core" w:eastAsia="Times New Roman" w:hAnsi="Baxter Sans Core" w:cs="Arial"/>
          <w:b/>
          <w:caps/>
          <w:sz w:val="20"/>
          <w:szCs w:val="18"/>
          <w:u w:val="single"/>
          <w:lang w:eastAsia="en-GB"/>
        </w:rPr>
        <w:t xml:space="preserve"> DETAILS</w:t>
      </w:r>
    </w:p>
    <w:p w14:paraId="7D1BEE9B" w14:textId="77777777" w:rsidR="00922183" w:rsidRDefault="00922183" w:rsidP="00F41120">
      <w:pPr>
        <w:autoSpaceDE w:val="0"/>
        <w:autoSpaceDN w:val="0"/>
        <w:spacing w:after="0" w:line="240" w:lineRule="auto"/>
        <w:jc w:val="both"/>
        <w:rPr>
          <w:rFonts w:ascii="Baxter Sans Core" w:eastAsia="Times New Roman" w:hAnsi="Baxter Sans Core" w:cs="Arial"/>
          <w:sz w:val="20"/>
        </w:rPr>
      </w:pPr>
    </w:p>
    <w:p w14:paraId="339DBA67" w14:textId="327C8969" w:rsidR="003630DF" w:rsidRDefault="00F41120" w:rsidP="00F41120">
      <w:pPr>
        <w:autoSpaceDE w:val="0"/>
        <w:autoSpaceDN w:val="0"/>
        <w:spacing w:after="0" w:line="240" w:lineRule="auto"/>
        <w:jc w:val="both"/>
        <w:rPr>
          <w:rFonts w:ascii="Baxter Sans Core" w:eastAsia="Times New Roman" w:hAnsi="Baxter Sans Core" w:cs="Arial"/>
          <w:sz w:val="20"/>
        </w:rPr>
      </w:pPr>
      <w:r w:rsidRPr="00F41120">
        <w:rPr>
          <w:rFonts w:ascii="Baxter Sans Core" w:eastAsia="Times New Roman" w:hAnsi="Baxter Sans Core" w:cs="Arial"/>
          <w:sz w:val="20"/>
        </w:rPr>
        <w:t xml:space="preserve">This is the </w:t>
      </w:r>
      <w:r w:rsidR="003630DF">
        <w:rPr>
          <w:rFonts w:ascii="Baxter Sans Core" w:eastAsia="Times New Roman" w:hAnsi="Baxter Sans Core" w:cs="Arial"/>
          <w:sz w:val="20"/>
        </w:rPr>
        <w:t>Guidance N</w:t>
      </w:r>
      <w:r w:rsidRPr="00F41120">
        <w:rPr>
          <w:rFonts w:ascii="Baxter Sans Core" w:eastAsia="Times New Roman" w:hAnsi="Baxter Sans Core" w:cs="Arial"/>
          <w:sz w:val="20"/>
        </w:rPr>
        <w:t>ote for the University of Dundee’s</w:t>
      </w:r>
      <w:r w:rsidR="004E1B24">
        <w:rPr>
          <w:rFonts w:ascii="Baxter Sans Core" w:eastAsia="Times New Roman" w:hAnsi="Baxter Sans Core" w:cs="Arial"/>
          <w:sz w:val="20"/>
        </w:rPr>
        <w:t xml:space="preserve"> standard contract: Data Processing Agreement</w:t>
      </w:r>
      <w:r w:rsidR="004B21F5">
        <w:rPr>
          <w:rFonts w:ascii="Baxter Sans Core" w:eastAsia="Times New Roman" w:hAnsi="Baxter Sans Core" w:cs="Arial"/>
          <w:sz w:val="20"/>
        </w:rPr>
        <w:t xml:space="preserve"> -</w:t>
      </w:r>
      <w:r w:rsidR="004B21F5" w:rsidRPr="004B21F5">
        <w:rPr>
          <w:rFonts w:ascii="Baxter Sans Core" w:eastAsia="Times New Roman" w:hAnsi="Baxter Sans Core" w:cs="Arial"/>
          <w:sz w:val="20"/>
        </w:rPr>
        <w:t xml:space="preserve"> Controller to Controller</w:t>
      </w:r>
      <w:r w:rsidRPr="00F41120">
        <w:rPr>
          <w:rFonts w:ascii="Baxter Sans Core" w:eastAsia="Times New Roman" w:hAnsi="Baxter Sans Core" w:cs="Arial"/>
          <w:sz w:val="20"/>
        </w:rPr>
        <w:t>.</w:t>
      </w:r>
      <w:r>
        <w:rPr>
          <w:rFonts w:ascii="Baxter Sans Core" w:eastAsia="Times New Roman" w:hAnsi="Baxter Sans Core" w:cs="Arial"/>
          <w:sz w:val="20"/>
        </w:rPr>
        <w:t xml:space="preserve"> </w:t>
      </w:r>
    </w:p>
    <w:p w14:paraId="4504D244" w14:textId="77777777" w:rsidR="003630DF" w:rsidRDefault="003630DF" w:rsidP="00F41120">
      <w:pPr>
        <w:autoSpaceDE w:val="0"/>
        <w:autoSpaceDN w:val="0"/>
        <w:spacing w:after="0" w:line="240" w:lineRule="auto"/>
        <w:jc w:val="both"/>
        <w:rPr>
          <w:rFonts w:ascii="Baxter Sans Core" w:eastAsia="Times New Roman" w:hAnsi="Baxter Sans Core" w:cs="Arial"/>
          <w:sz w:val="20"/>
        </w:rPr>
      </w:pPr>
    </w:p>
    <w:p w14:paraId="4B4C0C45" w14:textId="6839175B" w:rsidR="00302D52" w:rsidRDefault="003630DF" w:rsidP="00F41120">
      <w:pPr>
        <w:autoSpaceDE w:val="0"/>
        <w:autoSpaceDN w:val="0"/>
        <w:spacing w:after="0" w:line="240" w:lineRule="auto"/>
        <w:jc w:val="both"/>
        <w:rPr>
          <w:rFonts w:ascii="Baxter Sans Core" w:eastAsia="Times New Roman" w:hAnsi="Baxter Sans Core" w:cs="Arial"/>
          <w:sz w:val="20"/>
          <w:szCs w:val="18"/>
          <w:lang w:eastAsia="en-GB"/>
        </w:rPr>
      </w:pPr>
      <w:r w:rsidRPr="00813A6B">
        <w:rPr>
          <w:rFonts w:ascii="Baxter Sans Core" w:eastAsia="Times New Roman" w:hAnsi="Baxter Sans Core" w:cs="Arial"/>
          <w:sz w:val="20"/>
          <w:szCs w:val="18"/>
          <w:lang w:eastAsia="en-GB"/>
        </w:rPr>
        <w:t>This is the</w:t>
      </w:r>
      <w:r w:rsidR="004E1B24">
        <w:rPr>
          <w:rFonts w:ascii="Baxter Sans Core" w:eastAsia="Times New Roman" w:hAnsi="Baxter Sans Core" w:cs="Arial"/>
          <w:sz w:val="20"/>
          <w:szCs w:val="18"/>
          <w:lang w:eastAsia="en-GB"/>
        </w:rPr>
        <w:t xml:space="preserve"> University’s style agreement for the</w:t>
      </w:r>
      <w:r w:rsidR="004B21F5">
        <w:rPr>
          <w:rFonts w:ascii="Baxter Sans Core" w:eastAsia="Times New Roman" w:hAnsi="Baxter Sans Core" w:cs="Arial"/>
          <w:sz w:val="20"/>
          <w:szCs w:val="18"/>
          <w:lang w:eastAsia="en-GB"/>
        </w:rPr>
        <w:t xml:space="preserve"> transfer of personal data</w:t>
      </w:r>
      <w:r w:rsidR="00302D52">
        <w:rPr>
          <w:rFonts w:ascii="Baxter Sans Core" w:eastAsia="Times New Roman" w:hAnsi="Baxter Sans Core" w:cs="Arial"/>
          <w:sz w:val="20"/>
          <w:szCs w:val="18"/>
          <w:lang w:eastAsia="en-GB"/>
        </w:rPr>
        <w:t xml:space="preserve"> in either of the following circumstances:</w:t>
      </w:r>
    </w:p>
    <w:p w14:paraId="151CDB2D" w14:textId="77777777" w:rsidR="005824AC" w:rsidRDefault="005824AC" w:rsidP="00F41120">
      <w:pPr>
        <w:autoSpaceDE w:val="0"/>
        <w:autoSpaceDN w:val="0"/>
        <w:spacing w:after="0" w:line="240" w:lineRule="auto"/>
        <w:jc w:val="both"/>
        <w:rPr>
          <w:rFonts w:ascii="Baxter Sans Core" w:eastAsia="Times New Roman" w:hAnsi="Baxter Sans Core" w:cs="Arial"/>
          <w:sz w:val="20"/>
          <w:szCs w:val="18"/>
          <w:lang w:eastAsia="en-GB"/>
        </w:rPr>
      </w:pPr>
    </w:p>
    <w:p w14:paraId="6503542A" w14:textId="61E977BA" w:rsidR="00741756" w:rsidRDefault="00302D52" w:rsidP="00302D52">
      <w:pPr>
        <w:pStyle w:val="ListParagraph"/>
        <w:numPr>
          <w:ilvl w:val="0"/>
          <w:numId w:val="7"/>
        </w:numPr>
        <w:autoSpaceDE w:val="0"/>
        <w:autoSpaceDN w:val="0"/>
        <w:spacing w:after="0" w:line="240" w:lineRule="auto"/>
        <w:ind w:left="851" w:hanging="851"/>
        <w:jc w:val="both"/>
        <w:rPr>
          <w:rFonts w:ascii="Baxter Sans Core" w:eastAsia="Times New Roman" w:hAnsi="Baxter Sans Core" w:cs="Arial"/>
          <w:sz w:val="20"/>
          <w:szCs w:val="18"/>
          <w:lang w:eastAsia="en-GB"/>
        </w:rPr>
      </w:pPr>
      <w:r>
        <w:rPr>
          <w:rFonts w:ascii="Baxter Sans Core" w:eastAsia="Times New Roman" w:hAnsi="Baxter Sans Core" w:cs="Arial"/>
          <w:sz w:val="20"/>
          <w:szCs w:val="18"/>
          <w:lang w:eastAsia="en-GB"/>
        </w:rPr>
        <w:t>where</w:t>
      </w:r>
      <w:r w:rsidR="000D5FC0" w:rsidRPr="00302D52">
        <w:rPr>
          <w:rFonts w:ascii="Baxter Sans Core" w:eastAsia="Times New Roman" w:hAnsi="Baxter Sans Core" w:cs="Arial"/>
          <w:sz w:val="20"/>
          <w:szCs w:val="18"/>
          <w:lang w:eastAsia="en-GB"/>
        </w:rPr>
        <w:t xml:space="preserve"> the University</w:t>
      </w:r>
      <w:r>
        <w:rPr>
          <w:rFonts w:ascii="Baxter Sans Core" w:eastAsia="Times New Roman" w:hAnsi="Baxter Sans Core" w:cs="Arial"/>
          <w:sz w:val="20"/>
          <w:szCs w:val="18"/>
          <w:lang w:eastAsia="en-GB"/>
        </w:rPr>
        <w:t xml:space="preserve"> and</w:t>
      </w:r>
      <w:r w:rsidR="004B21F5" w:rsidRPr="00302D52">
        <w:rPr>
          <w:rFonts w:ascii="Baxter Sans Core" w:eastAsia="Times New Roman" w:hAnsi="Baxter Sans Core" w:cs="Arial"/>
          <w:sz w:val="20"/>
          <w:szCs w:val="18"/>
          <w:lang w:eastAsia="en-GB"/>
        </w:rPr>
        <w:t xml:space="preserve"> another data controller</w:t>
      </w:r>
      <w:r>
        <w:rPr>
          <w:rFonts w:ascii="Baxter Sans Core" w:eastAsia="Times New Roman" w:hAnsi="Baxter Sans Core" w:cs="Arial"/>
          <w:sz w:val="20"/>
          <w:szCs w:val="18"/>
          <w:lang w:eastAsia="en-GB"/>
        </w:rPr>
        <w:t xml:space="preserve"> engage in a mutual exchange of personal data</w:t>
      </w:r>
      <w:r w:rsidR="004E1B24" w:rsidRPr="00302D52">
        <w:rPr>
          <w:rFonts w:ascii="Baxter Sans Core" w:eastAsia="Times New Roman" w:hAnsi="Baxter Sans Core" w:cs="Arial"/>
          <w:sz w:val="20"/>
          <w:szCs w:val="18"/>
          <w:lang w:eastAsia="en-GB"/>
        </w:rPr>
        <w:t xml:space="preserve">, </w:t>
      </w:r>
      <w:r w:rsidR="004B21F5" w:rsidRPr="00302D52">
        <w:rPr>
          <w:rFonts w:ascii="Baxter Sans Core" w:eastAsia="Times New Roman" w:hAnsi="Baxter Sans Core" w:cs="Arial"/>
          <w:sz w:val="20"/>
          <w:szCs w:val="18"/>
          <w:lang w:eastAsia="en-GB"/>
        </w:rPr>
        <w:t>(e.g. for the provi</w:t>
      </w:r>
      <w:r w:rsidR="00A27D8D">
        <w:rPr>
          <w:rFonts w:ascii="Baxter Sans Core" w:eastAsia="Times New Roman" w:hAnsi="Baxter Sans Core" w:cs="Arial"/>
          <w:sz w:val="20"/>
          <w:szCs w:val="18"/>
          <w:lang w:eastAsia="en-GB"/>
        </w:rPr>
        <w:t>sion of</w:t>
      </w:r>
      <w:r w:rsidR="00583D71" w:rsidRPr="00302D52">
        <w:rPr>
          <w:rFonts w:ascii="Baxter Sans Core" w:eastAsia="Times New Roman" w:hAnsi="Baxter Sans Core" w:cs="Arial"/>
          <w:sz w:val="20"/>
          <w:szCs w:val="18"/>
          <w:lang w:eastAsia="en-GB"/>
        </w:rPr>
        <w:t xml:space="preserve"> joint educational</w:t>
      </w:r>
      <w:r w:rsidR="004B21F5" w:rsidRPr="00302D52">
        <w:rPr>
          <w:rFonts w:ascii="Baxter Sans Core" w:eastAsia="Times New Roman" w:hAnsi="Baxter Sans Core" w:cs="Arial"/>
          <w:sz w:val="20"/>
          <w:szCs w:val="18"/>
          <w:lang w:eastAsia="en-GB"/>
        </w:rPr>
        <w:t xml:space="preserve"> programmes</w:t>
      </w:r>
      <w:r w:rsidR="00022F60" w:rsidRPr="00302D52">
        <w:rPr>
          <w:rFonts w:ascii="Baxter Sans Core" w:eastAsia="Times New Roman" w:hAnsi="Baxter Sans Core" w:cs="Arial"/>
          <w:sz w:val="20"/>
          <w:szCs w:val="18"/>
          <w:lang w:eastAsia="en-GB"/>
        </w:rPr>
        <w:t>)</w:t>
      </w:r>
      <w:r>
        <w:rPr>
          <w:rFonts w:ascii="Baxter Sans Core" w:eastAsia="Times New Roman" w:hAnsi="Baxter Sans Core" w:cs="Arial"/>
          <w:sz w:val="20"/>
          <w:szCs w:val="18"/>
          <w:lang w:eastAsia="en-GB"/>
        </w:rPr>
        <w:t>; or</w:t>
      </w:r>
    </w:p>
    <w:p w14:paraId="5394E074" w14:textId="77777777" w:rsidR="005824AC" w:rsidRDefault="005824AC" w:rsidP="005824AC">
      <w:pPr>
        <w:pStyle w:val="ListParagraph"/>
        <w:autoSpaceDE w:val="0"/>
        <w:autoSpaceDN w:val="0"/>
        <w:spacing w:after="0" w:line="240" w:lineRule="auto"/>
        <w:ind w:left="851"/>
        <w:jc w:val="both"/>
        <w:rPr>
          <w:rFonts w:ascii="Baxter Sans Core" w:eastAsia="Times New Roman" w:hAnsi="Baxter Sans Core" w:cs="Arial"/>
          <w:sz w:val="20"/>
          <w:szCs w:val="18"/>
          <w:lang w:eastAsia="en-GB"/>
        </w:rPr>
      </w:pPr>
    </w:p>
    <w:p w14:paraId="230D4D88" w14:textId="01D62131" w:rsidR="00302D52" w:rsidRDefault="00302D52" w:rsidP="00302D52">
      <w:pPr>
        <w:pStyle w:val="ListParagraph"/>
        <w:numPr>
          <w:ilvl w:val="0"/>
          <w:numId w:val="7"/>
        </w:numPr>
        <w:autoSpaceDE w:val="0"/>
        <w:autoSpaceDN w:val="0"/>
        <w:spacing w:after="0" w:line="240" w:lineRule="auto"/>
        <w:ind w:left="851" w:hanging="851"/>
        <w:jc w:val="both"/>
        <w:rPr>
          <w:rFonts w:ascii="Baxter Sans Core" w:eastAsia="Times New Roman" w:hAnsi="Baxter Sans Core" w:cs="Arial"/>
          <w:sz w:val="20"/>
          <w:szCs w:val="18"/>
          <w:lang w:eastAsia="en-GB"/>
        </w:rPr>
      </w:pPr>
      <w:r>
        <w:rPr>
          <w:rFonts w:ascii="Baxter Sans Core" w:eastAsia="Times New Roman" w:hAnsi="Baxter Sans Core" w:cs="Arial"/>
          <w:sz w:val="20"/>
          <w:szCs w:val="18"/>
          <w:lang w:eastAsia="en-GB"/>
        </w:rPr>
        <w:t xml:space="preserve">where another data controller provides personal data to the University on a unilateral basis. </w:t>
      </w:r>
    </w:p>
    <w:p w14:paraId="4C6919B0" w14:textId="77777777" w:rsidR="00302D52" w:rsidRDefault="00302D52" w:rsidP="00302D52">
      <w:pPr>
        <w:autoSpaceDE w:val="0"/>
        <w:autoSpaceDN w:val="0"/>
        <w:spacing w:after="0" w:line="240" w:lineRule="auto"/>
        <w:jc w:val="both"/>
        <w:rPr>
          <w:rFonts w:ascii="Baxter Sans Core" w:eastAsia="Times New Roman" w:hAnsi="Baxter Sans Core" w:cs="Arial"/>
          <w:sz w:val="20"/>
          <w:szCs w:val="18"/>
          <w:lang w:eastAsia="en-GB"/>
        </w:rPr>
      </w:pPr>
    </w:p>
    <w:p w14:paraId="72F81B32" w14:textId="62D9B194" w:rsidR="00302D52" w:rsidRPr="00302D52" w:rsidRDefault="00302D52" w:rsidP="00302D52">
      <w:pPr>
        <w:autoSpaceDE w:val="0"/>
        <w:autoSpaceDN w:val="0"/>
        <w:spacing w:after="0" w:line="240" w:lineRule="auto"/>
        <w:jc w:val="both"/>
        <w:rPr>
          <w:rFonts w:ascii="Baxter Sans Core" w:eastAsia="Times New Roman" w:hAnsi="Baxter Sans Core" w:cs="Arial"/>
          <w:sz w:val="20"/>
          <w:szCs w:val="18"/>
          <w:lang w:eastAsia="en-GB"/>
        </w:rPr>
      </w:pPr>
      <w:r>
        <w:rPr>
          <w:rFonts w:ascii="Baxter Sans Core" w:eastAsia="Times New Roman" w:hAnsi="Baxter Sans Core" w:cs="Arial"/>
          <w:sz w:val="20"/>
          <w:szCs w:val="18"/>
          <w:lang w:eastAsia="en-GB"/>
        </w:rPr>
        <w:t xml:space="preserve">This agreement may be used only </w:t>
      </w:r>
      <w:r w:rsidRPr="00302D52">
        <w:rPr>
          <w:rFonts w:ascii="Baxter Sans Core" w:eastAsia="Times New Roman" w:hAnsi="Baxter Sans Core" w:cs="Arial"/>
          <w:sz w:val="20"/>
          <w:szCs w:val="18"/>
          <w:lang w:eastAsia="en-GB"/>
        </w:rPr>
        <w:t xml:space="preserve">where there is a separate agreement between the University </w:t>
      </w:r>
      <w:r>
        <w:rPr>
          <w:rFonts w:ascii="Baxter Sans Core" w:eastAsia="Times New Roman" w:hAnsi="Baxter Sans Core" w:cs="Arial"/>
          <w:sz w:val="20"/>
          <w:szCs w:val="18"/>
          <w:lang w:eastAsia="en-GB"/>
        </w:rPr>
        <w:t>and such third party controller.</w:t>
      </w:r>
    </w:p>
    <w:p w14:paraId="4BC0CAD0" w14:textId="77777777" w:rsidR="00741756" w:rsidRDefault="00741756" w:rsidP="00F41120">
      <w:pPr>
        <w:autoSpaceDE w:val="0"/>
        <w:autoSpaceDN w:val="0"/>
        <w:spacing w:after="0" w:line="240" w:lineRule="auto"/>
        <w:jc w:val="both"/>
        <w:rPr>
          <w:rFonts w:ascii="Baxter Sans Core" w:eastAsia="Times New Roman" w:hAnsi="Baxter Sans Core" w:cs="Arial"/>
          <w:sz w:val="20"/>
          <w:szCs w:val="18"/>
          <w:lang w:eastAsia="en-GB"/>
        </w:rPr>
      </w:pPr>
    </w:p>
    <w:p w14:paraId="3E317B8F" w14:textId="677D95AE" w:rsidR="0075450D" w:rsidRDefault="0075450D" w:rsidP="00F41120">
      <w:pPr>
        <w:autoSpaceDE w:val="0"/>
        <w:autoSpaceDN w:val="0"/>
        <w:spacing w:after="0" w:line="240" w:lineRule="auto"/>
        <w:jc w:val="both"/>
        <w:rPr>
          <w:rFonts w:ascii="Baxter Sans Core" w:eastAsia="Times New Roman" w:hAnsi="Baxter Sans Core" w:cs="Arial"/>
          <w:sz w:val="20"/>
          <w:szCs w:val="18"/>
          <w:lang w:eastAsia="en-GB"/>
        </w:rPr>
      </w:pPr>
      <w:r>
        <w:rPr>
          <w:rFonts w:ascii="Baxter Sans Core" w:eastAsia="Times New Roman" w:hAnsi="Baxter Sans Core" w:cs="Arial"/>
          <w:sz w:val="20"/>
          <w:szCs w:val="18"/>
          <w:lang w:eastAsia="en-GB"/>
        </w:rPr>
        <w:t>This agre</w:t>
      </w:r>
      <w:r w:rsidR="004B21F5">
        <w:rPr>
          <w:rFonts w:ascii="Baxter Sans Core" w:eastAsia="Times New Roman" w:hAnsi="Baxter Sans Core" w:cs="Arial"/>
          <w:sz w:val="20"/>
          <w:szCs w:val="18"/>
          <w:lang w:eastAsia="en-GB"/>
        </w:rPr>
        <w:t>ement can be used where the other party is located or will process the personal data</w:t>
      </w:r>
      <w:r>
        <w:rPr>
          <w:rFonts w:ascii="Baxter Sans Core" w:eastAsia="Times New Roman" w:hAnsi="Baxter Sans Core" w:cs="Arial"/>
          <w:sz w:val="20"/>
          <w:szCs w:val="18"/>
          <w:lang w:eastAsia="en-GB"/>
        </w:rPr>
        <w:t xml:space="preserve"> outside the European Economic Area</w:t>
      </w:r>
      <w:r w:rsidR="00AE5B52">
        <w:rPr>
          <w:rFonts w:ascii="Baxter Sans Core" w:eastAsia="Times New Roman" w:hAnsi="Baxter Sans Core" w:cs="Arial"/>
          <w:sz w:val="20"/>
          <w:szCs w:val="18"/>
          <w:lang w:eastAsia="en-GB"/>
        </w:rPr>
        <w:t xml:space="preserve"> (EEA)</w:t>
      </w:r>
      <w:r w:rsidR="00583D71">
        <w:rPr>
          <w:rFonts w:ascii="Baxter Sans Core" w:eastAsia="Times New Roman" w:hAnsi="Baxter Sans Core" w:cs="Arial"/>
          <w:sz w:val="20"/>
          <w:szCs w:val="18"/>
          <w:lang w:eastAsia="en-GB"/>
        </w:rPr>
        <w:t>,</w:t>
      </w:r>
      <w:r w:rsidR="004B21F5">
        <w:rPr>
          <w:rFonts w:ascii="Baxter Sans Core" w:eastAsia="Times New Roman" w:hAnsi="Baxter Sans Core" w:cs="Arial"/>
          <w:sz w:val="20"/>
          <w:szCs w:val="18"/>
          <w:lang w:eastAsia="en-GB"/>
        </w:rPr>
        <w:t xml:space="preserve"> on the basis of model clauses included in Schedule Part 2 of the agreement</w:t>
      </w:r>
      <w:r>
        <w:rPr>
          <w:rFonts w:ascii="Baxter Sans Core" w:eastAsia="Times New Roman" w:hAnsi="Baxter Sans Core" w:cs="Arial"/>
          <w:sz w:val="20"/>
          <w:szCs w:val="18"/>
          <w:lang w:eastAsia="en-GB"/>
        </w:rPr>
        <w:t>.</w:t>
      </w:r>
      <w:r w:rsidR="003630DF" w:rsidRPr="00813A6B">
        <w:rPr>
          <w:rFonts w:ascii="Baxter Sans Core" w:eastAsia="Times New Roman" w:hAnsi="Baxter Sans Core" w:cs="Arial"/>
          <w:sz w:val="20"/>
          <w:szCs w:val="18"/>
          <w:lang w:eastAsia="en-GB"/>
        </w:rPr>
        <w:t xml:space="preserve"> </w:t>
      </w:r>
      <w:r w:rsidR="00ED4BBF" w:rsidRPr="00ED4BBF">
        <w:rPr>
          <w:rFonts w:ascii="Baxter Sans Core" w:eastAsia="Times New Roman" w:hAnsi="Baxter Sans Core" w:cs="Arial"/>
          <w:sz w:val="20"/>
          <w:szCs w:val="18"/>
          <w:lang w:eastAsia="en-GB"/>
        </w:rPr>
        <w:t xml:space="preserve">Please note that personal data may only be transferred outside the EEA where the University has a legal basis to do so. As a data controller, the University will have an obligation to tell individuals about any data transfers outside the EEA. If data is transferred outside the EEA, this would have to be reflected in any relevant privacy policy and/or privacy </w:t>
      </w:r>
      <w:r w:rsidR="00D1786C">
        <w:rPr>
          <w:rFonts w:ascii="Baxter Sans Core" w:eastAsia="Times New Roman" w:hAnsi="Baxter Sans Core" w:cs="Arial"/>
          <w:sz w:val="20"/>
          <w:szCs w:val="18"/>
          <w:lang w:eastAsia="en-GB"/>
        </w:rPr>
        <w:t xml:space="preserve">notice provided to individuals. </w:t>
      </w:r>
      <w:r w:rsidR="009C3E31" w:rsidRPr="009C3E31">
        <w:rPr>
          <w:rFonts w:ascii="Baxter Sans Core" w:eastAsia="Times New Roman" w:hAnsi="Baxter Sans Core" w:cs="Arial"/>
          <w:b/>
          <w:sz w:val="20"/>
          <w:szCs w:val="18"/>
          <w:lang w:eastAsia="en-GB"/>
        </w:rPr>
        <w:t>You should enquire where the Partne</w:t>
      </w:r>
      <w:r w:rsidR="00700954">
        <w:rPr>
          <w:rFonts w:ascii="Baxter Sans Core" w:eastAsia="Times New Roman" w:hAnsi="Baxter Sans Core" w:cs="Arial"/>
          <w:b/>
          <w:sz w:val="20"/>
          <w:szCs w:val="18"/>
          <w:lang w:eastAsia="en-GB"/>
        </w:rPr>
        <w:t>r will store the personal data, as</w:t>
      </w:r>
      <w:r w:rsidR="009C3E31" w:rsidRPr="009C3E31">
        <w:rPr>
          <w:rFonts w:ascii="Baxter Sans Core" w:eastAsia="Times New Roman" w:hAnsi="Baxter Sans Core" w:cs="Arial"/>
          <w:b/>
          <w:sz w:val="20"/>
          <w:szCs w:val="18"/>
          <w:lang w:eastAsia="en-GB"/>
        </w:rPr>
        <w:t xml:space="preserve"> t</w:t>
      </w:r>
      <w:r w:rsidR="00D1786C" w:rsidRPr="009C3E31">
        <w:rPr>
          <w:rFonts w:ascii="Baxter Sans Core" w:eastAsia="Times New Roman" w:hAnsi="Baxter Sans Core" w:cs="Arial"/>
          <w:b/>
          <w:sz w:val="20"/>
          <w:szCs w:val="18"/>
          <w:lang w:eastAsia="en-GB"/>
        </w:rPr>
        <w:t>ransfer of personal data to a server located outside the EEA counts as a transfer of personal data outside the EEA</w:t>
      </w:r>
      <w:r w:rsidR="00583D71">
        <w:rPr>
          <w:rFonts w:ascii="Baxter Sans Core" w:eastAsia="Times New Roman" w:hAnsi="Baxter Sans Core" w:cs="Arial"/>
          <w:b/>
          <w:sz w:val="20"/>
          <w:szCs w:val="18"/>
          <w:lang w:eastAsia="en-GB"/>
        </w:rPr>
        <w:t xml:space="preserve"> by the University</w:t>
      </w:r>
      <w:r w:rsidR="00D1786C" w:rsidRPr="009C3E31">
        <w:rPr>
          <w:rFonts w:ascii="Baxter Sans Core" w:eastAsia="Times New Roman" w:hAnsi="Baxter Sans Core" w:cs="Arial"/>
          <w:b/>
          <w:sz w:val="20"/>
          <w:szCs w:val="18"/>
          <w:lang w:eastAsia="en-GB"/>
        </w:rPr>
        <w:t>.</w:t>
      </w:r>
      <w:r w:rsidR="00D1786C" w:rsidRPr="00ED7367">
        <w:rPr>
          <w:rFonts w:ascii="Baxter Sans Core" w:eastAsia="Times New Roman" w:hAnsi="Baxter Sans Core" w:cs="Arial"/>
          <w:b/>
          <w:sz w:val="20"/>
          <w:szCs w:val="18"/>
          <w:lang w:eastAsia="en-GB"/>
        </w:rPr>
        <w:t xml:space="preserve"> </w:t>
      </w:r>
      <w:r w:rsidR="00ED4BBF" w:rsidRPr="00ED7367">
        <w:rPr>
          <w:rFonts w:ascii="Baxter Sans Core" w:eastAsia="Times New Roman" w:hAnsi="Baxter Sans Core" w:cs="Arial"/>
          <w:b/>
          <w:sz w:val="20"/>
          <w:szCs w:val="18"/>
          <w:lang w:eastAsia="en-GB"/>
        </w:rPr>
        <w:t xml:space="preserve"> </w:t>
      </w:r>
    </w:p>
    <w:p w14:paraId="0B5DE94E" w14:textId="77777777" w:rsidR="0075450D" w:rsidRDefault="0075450D" w:rsidP="00F41120">
      <w:pPr>
        <w:autoSpaceDE w:val="0"/>
        <w:autoSpaceDN w:val="0"/>
        <w:spacing w:after="0" w:line="240" w:lineRule="auto"/>
        <w:jc w:val="both"/>
        <w:rPr>
          <w:rFonts w:ascii="Baxter Sans Core" w:eastAsia="Times New Roman" w:hAnsi="Baxter Sans Core" w:cs="Arial"/>
          <w:sz w:val="20"/>
          <w:szCs w:val="18"/>
          <w:lang w:eastAsia="en-GB"/>
        </w:rPr>
      </w:pPr>
    </w:p>
    <w:p w14:paraId="227EB8F3" w14:textId="77777777" w:rsidR="005031C8" w:rsidRDefault="003630DF" w:rsidP="00F41120">
      <w:pPr>
        <w:autoSpaceDE w:val="0"/>
        <w:autoSpaceDN w:val="0"/>
        <w:spacing w:after="0" w:line="240" w:lineRule="auto"/>
        <w:jc w:val="both"/>
        <w:rPr>
          <w:rFonts w:ascii="Baxter Sans Core" w:eastAsia="Times New Roman" w:hAnsi="Baxter Sans Core" w:cs="Arial"/>
          <w:b/>
          <w:sz w:val="20"/>
          <w:szCs w:val="18"/>
          <w:lang w:eastAsia="en-GB"/>
        </w:rPr>
      </w:pPr>
      <w:r w:rsidRPr="00813A6B">
        <w:rPr>
          <w:rFonts w:ascii="Baxter Sans Core" w:eastAsia="Times New Roman" w:hAnsi="Baxter Sans Core" w:cs="Arial"/>
          <w:b/>
          <w:sz w:val="20"/>
          <w:szCs w:val="18"/>
          <w:lang w:eastAsia="en-GB"/>
        </w:rPr>
        <w:t>This agreement is not suitab</w:t>
      </w:r>
      <w:r w:rsidR="004B21F5">
        <w:rPr>
          <w:rFonts w:ascii="Baxter Sans Core" w:eastAsia="Times New Roman" w:hAnsi="Baxter Sans Core" w:cs="Arial"/>
          <w:b/>
          <w:sz w:val="20"/>
          <w:szCs w:val="18"/>
          <w:lang w:eastAsia="en-GB"/>
        </w:rPr>
        <w:t>le for</w:t>
      </w:r>
      <w:r w:rsidR="005031C8">
        <w:rPr>
          <w:rFonts w:ascii="Baxter Sans Core" w:eastAsia="Times New Roman" w:hAnsi="Baxter Sans Core" w:cs="Arial"/>
          <w:b/>
          <w:sz w:val="20"/>
          <w:szCs w:val="18"/>
          <w:lang w:eastAsia="en-GB"/>
        </w:rPr>
        <w:t>:</w:t>
      </w:r>
    </w:p>
    <w:p w14:paraId="6A68A7AD" w14:textId="77777777" w:rsidR="00CC1482" w:rsidRDefault="00CC1482" w:rsidP="00F41120">
      <w:pPr>
        <w:autoSpaceDE w:val="0"/>
        <w:autoSpaceDN w:val="0"/>
        <w:spacing w:after="0" w:line="240" w:lineRule="auto"/>
        <w:jc w:val="both"/>
        <w:rPr>
          <w:rFonts w:ascii="Baxter Sans Core" w:eastAsia="Times New Roman" w:hAnsi="Baxter Sans Core" w:cs="Arial"/>
          <w:b/>
          <w:sz w:val="20"/>
          <w:szCs w:val="18"/>
          <w:lang w:eastAsia="en-GB"/>
        </w:rPr>
      </w:pPr>
    </w:p>
    <w:p w14:paraId="6CAD98C6" w14:textId="6F0437E5" w:rsidR="005031C8" w:rsidRDefault="004B21F5" w:rsidP="005031C8">
      <w:pPr>
        <w:pStyle w:val="ListParagraph"/>
        <w:numPr>
          <w:ilvl w:val="0"/>
          <w:numId w:val="8"/>
        </w:numPr>
        <w:autoSpaceDE w:val="0"/>
        <w:autoSpaceDN w:val="0"/>
        <w:spacing w:after="0" w:line="240" w:lineRule="auto"/>
        <w:ind w:left="851" w:hanging="851"/>
        <w:jc w:val="both"/>
        <w:rPr>
          <w:rFonts w:ascii="Baxter Sans Core" w:eastAsia="Times New Roman" w:hAnsi="Baxter Sans Core" w:cs="Arial"/>
          <w:b/>
          <w:sz w:val="20"/>
          <w:szCs w:val="18"/>
          <w:lang w:eastAsia="en-GB"/>
        </w:rPr>
      </w:pPr>
      <w:r w:rsidRPr="005031C8">
        <w:rPr>
          <w:rFonts w:ascii="Baxter Sans Core" w:eastAsia="Times New Roman" w:hAnsi="Baxter Sans Core" w:cs="Arial"/>
          <w:b/>
          <w:sz w:val="20"/>
          <w:szCs w:val="18"/>
          <w:lang w:eastAsia="en-GB"/>
        </w:rPr>
        <w:t>data processing</w:t>
      </w:r>
      <w:r w:rsidR="004E1B24" w:rsidRPr="005031C8">
        <w:rPr>
          <w:rFonts w:ascii="Baxter Sans Core" w:eastAsia="Times New Roman" w:hAnsi="Baxter Sans Core" w:cs="Arial"/>
          <w:b/>
          <w:sz w:val="20"/>
          <w:szCs w:val="18"/>
          <w:lang w:eastAsia="en-GB"/>
        </w:rPr>
        <w:t xml:space="preserve"> arrangeme</w:t>
      </w:r>
      <w:r w:rsidR="001B1674" w:rsidRPr="005031C8">
        <w:rPr>
          <w:rFonts w:ascii="Baxter Sans Core" w:eastAsia="Times New Roman" w:hAnsi="Baxter Sans Core" w:cs="Arial"/>
          <w:b/>
          <w:sz w:val="20"/>
          <w:szCs w:val="18"/>
          <w:lang w:eastAsia="en-GB"/>
        </w:rPr>
        <w:t>nts where one</w:t>
      </w:r>
      <w:r w:rsidRPr="005031C8">
        <w:rPr>
          <w:rFonts w:ascii="Baxter Sans Core" w:eastAsia="Times New Roman" w:hAnsi="Baxter Sans Core" w:cs="Arial"/>
          <w:b/>
          <w:sz w:val="20"/>
          <w:szCs w:val="18"/>
          <w:lang w:eastAsia="en-GB"/>
        </w:rPr>
        <w:t xml:space="preserve"> party is acting as the data processor</w:t>
      </w:r>
      <w:r w:rsidR="001B1674" w:rsidRPr="005031C8">
        <w:rPr>
          <w:rFonts w:ascii="Baxter Sans Core" w:eastAsia="Times New Roman" w:hAnsi="Baxter Sans Core" w:cs="Arial"/>
          <w:b/>
          <w:sz w:val="20"/>
          <w:szCs w:val="18"/>
          <w:lang w:eastAsia="en-GB"/>
        </w:rPr>
        <w:t xml:space="preserve"> on behalf of the other</w:t>
      </w:r>
      <w:r w:rsidR="005031C8">
        <w:rPr>
          <w:rFonts w:ascii="Baxter Sans Core" w:eastAsia="Times New Roman" w:hAnsi="Baxter Sans Core" w:cs="Arial"/>
          <w:b/>
          <w:sz w:val="20"/>
          <w:szCs w:val="18"/>
          <w:lang w:eastAsia="en-GB"/>
        </w:rPr>
        <w:t>; or</w:t>
      </w:r>
    </w:p>
    <w:p w14:paraId="4BF59906" w14:textId="77777777" w:rsidR="00CC1482" w:rsidRDefault="00CC1482" w:rsidP="00CC1482">
      <w:pPr>
        <w:pStyle w:val="ListParagraph"/>
        <w:autoSpaceDE w:val="0"/>
        <w:autoSpaceDN w:val="0"/>
        <w:spacing w:after="0" w:line="240" w:lineRule="auto"/>
        <w:ind w:left="851"/>
        <w:jc w:val="both"/>
        <w:rPr>
          <w:rFonts w:ascii="Baxter Sans Core" w:eastAsia="Times New Roman" w:hAnsi="Baxter Sans Core" w:cs="Arial"/>
          <w:b/>
          <w:sz w:val="20"/>
          <w:szCs w:val="18"/>
          <w:lang w:eastAsia="en-GB"/>
        </w:rPr>
      </w:pPr>
    </w:p>
    <w:p w14:paraId="14925848" w14:textId="536C6511" w:rsidR="005031C8" w:rsidRDefault="005031C8" w:rsidP="005031C8">
      <w:pPr>
        <w:pStyle w:val="ListParagraph"/>
        <w:numPr>
          <w:ilvl w:val="0"/>
          <w:numId w:val="8"/>
        </w:numPr>
        <w:autoSpaceDE w:val="0"/>
        <w:autoSpaceDN w:val="0"/>
        <w:spacing w:after="0" w:line="240" w:lineRule="auto"/>
        <w:ind w:left="851" w:hanging="851"/>
        <w:jc w:val="both"/>
        <w:rPr>
          <w:rFonts w:ascii="Baxter Sans Core" w:eastAsia="Times New Roman" w:hAnsi="Baxter Sans Core" w:cs="Arial"/>
          <w:b/>
          <w:sz w:val="20"/>
          <w:szCs w:val="18"/>
          <w:lang w:eastAsia="en-GB"/>
        </w:rPr>
      </w:pPr>
      <w:r w:rsidRPr="005031C8">
        <w:rPr>
          <w:rFonts w:ascii="Baxter Sans Core" w:eastAsia="Times New Roman" w:hAnsi="Baxter Sans Core" w:cs="Arial"/>
          <w:b/>
          <w:sz w:val="20"/>
          <w:szCs w:val="18"/>
          <w:lang w:eastAsia="en-GB"/>
        </w:rPr>
        <w:t xml:space="preserve">data sharing arrangements between two controllers where the University is providing personal </w:t>
      </w:r>
      <w:r>
        <w:rPr>
          <w:rFonts w:ascii="Baxter Sans Core" w:eastAsia="Times New Roman" w:hAnsi="Baxter Sans Core" w:cs="Arial"/>
          <w:b/>
          <w:sz w:val="20"/>
          <w:szCs w:val="18"/>
          <w:lang w:eastAsia="en-GB"/>
        </w:rPr>
        <w:t>data to another controller</w:t>
      </w:r>
      <w:r w:rsidR="00E14A6C">
        <w:rPr>
          <w:rFonts w:ascii="Baxter Sans Core" w:eastAsia="Times New Roman" w:hAnsi="Baxter Sans Core" w:cs="Arial"/>
          <w:b/>
          <w:sz w:val="20"/>
          <w:szCs w:val="18"/>
          <w:lang w:eastAsia="en-GB"/>
        </w:rPr>
        <w:t xml:space="preserve"> on a unilateral basis</w:t>
      </w:r>
      <w:r>
        <w:rPr>
          <w:rFonts w:ascii="Baxter Sans Core" w:eastAsia="Times New Roman" w:hAnsi="Baxter Sans Core" w:cs="Arial"/>
          <w:b/>
          <w:sz w:val="20"/>
          <w:szCs w:val="18"/>
          <w:lang w:eastAsia="en-GB"/>
        </w:rPr>
        <w:t xml:space="preserve">. </w:t>
      </w:r>
    </w:p>
    <w:p w14:paraId="4FD540AE" w14:textId="77777777" w:rsidR="005031C8" w:rsidRDefault="005031C8" w:rsidP="005031C8">
      <w:pPr>
        <w:autoSpaceDE w:val="0"/>
        <w:autoSpaceDN w:val="0"/>
        <w:spacing w:after="0" w:line="240" w:lineRule="auto"/>
        <w:jc w:val="both"/>
        <w:rPr>
          <w:rFonts w:ascii="Baxter Sans Core" w:eastAsia="Times New Roman" w:hAnsi="Baxter Sans Core" w:cs="Arial"/>
          <w:b/>
          <w:sz w:val="20"/>
          <w:szCs w:val="18"/>
          <w:lang w:eastAsia="en-GB"/>
        </w:rPr>
      </w:pPr>
    </w:p>
    <w:p w14:paraId="7E112D22" w14:textId="15ABA6D5" w:rsidR="005031C8" w:rsidRPr="005031C8" w:rsidRDefault="00826E99" w:rsidP="005031C8">
      <w:pPr>
        <w:autoSpaceDE w:val="0"/>
        <w:autoSpaceDN w:val="0"/>
        <w:spacing w:after="0" w:line="240" w:lineRule="auto"/>
        <w:jc w:val="both"/>
        <w:rPr>
          <w:rFonts w:ascii="Baxter Sans Core" w:eastAsia="Times New Roman" w:hAnsi="Baxter Sans Core" w:cs="Arial"/>
          <w:sz w:val="20"/>
          <w:szCs w:val="18"/>
          <w:lang w:eastAsia="en-GB"/>
        </w:rPr>
      </w:pPr>
      <w:r>
        <w:rPr>
          <w:rFonts w:ascii="Baxter Sans Core" w:eastAsia="Times New Roman" w:hAnsi="Baxter Sans Core" w:cs="Arial"/>
          <w:b/>
          <w:sz w:val="20"/>
          <w:szCs w:val="18"/>
          <w:lang w:eastAsia="en-GB"/>
        </w:rPr>
        <w:t xml:space="preserve">The University has separate styles to cover the above situations. </w:t>
      </w:r>
      <w:r w:rsidR="005031C8">
        <w:rPr>
          <w:rFonts w:ascii="Baxter Sans Core" w:eastAsia="Times New Roman" w:hAnsi="Baxter Sans Core" w:cs="Arial"/>
          <w:b/>
          <w:sz w:val="20"/>
          <w:szCs w:val="18"/>
          <w:lang w:eastAsia="en-GB"/>
        </w:rPr>
        <w:t>If you are unsure of which style agreement to use, please contact Legal.</w:t>
      </w:r>
    </w:p>
    <w:p w14:paraId="2B01FF28" w14:textId="77777777" w:rsidR="00F41120" w:rsidRPr="00F41120" w:rsidRDefault="00F41120" w:rsidP="00F41120">
      <w:pPr>
        <w:autoSpaceDE w:val="0"/>
        <w:autoSpaceDN w:val="0"/>
        <w:spacing w:after="0" w:line="240" w:lineRule="auto"/>
        <w:jc w:val="both"/>
        <w:rPr>
          <w:rFonts w:ascii="Baxter Sans Core" w:eastAsia="Times New Roman" w:hAnsi="Baxter Sans Core" w:cs="Arial"/>
          <w:b/>
          <w:sz w:val="20"/>
          <w:szCs w:val="18"/>
          <w:u w:val="single"/>
          <w:lang w:eastAsia="en-GB"/>
        </w:rPr>
      </w:pPr>
    </w:p>
    <w:p w14:paraId="06A6790D" w14:textId="77777777" w:rsidR="003630DF" w:rsidRDefault="003630DF" w:rsidP="00F41120">
      <w:pPr>
        <w:autoSpaceDE w:val="0"/>
        <w:autoSpaceDN w:val="0"/>
        <w:spacing w:after="0" w:line="240" w:lineRule="auto"/>
        <w:jc w:val="both"/>
        <w:rPr>
          <w:rFonts w:ascii="Baxter Sans Core" w:eastAsia="Times New Roman" w:hAnsi="Baxter Sans Core" w:cs="Arial"/>
          <w:sz w:val="20"/>
          <w:szCs w:val="18"/>
          <w:lang w:eastAsia="en-GB"/>
        </w:rPr>
      </w:pPr>
      <w:r>
        <w:rPr>
          <w:rFonts w:ascii="Baxter Sans Core" w:eastAsia="Times New Roman" w:hAnsi="Baxter Sans Core" w:cs="Arial"/>
          <w:sz w:val="20"/>
          <w:szCs w:val="18"/>
          <w:lang w:eastAsia="en-GB"/>
        </w:rPr>
        <w:t>The</w:t>
      </w:r>
      <w:r w:rsidR="00F41120" w:rsidRPr="00F41120">
        <w:rPr>
          <w:rFonts w:ascii="Baxter Sans Core" w:eastAsia="Times New Roman" w:hAnsi="Baxter Sans Core" w:cs="Arial"/>
          <w:sz w:val="20"/>
          <w:szCs w:val="18"/>
          <w:lang w:eastAsia="en-GB"/>
        </w:rPr>
        <w:t xml:space="preserve"> agreement consists of</w:t>
      </w:r>
      <w:r>
        <w:rPr>
          <w:rFonts w:ascii="Baxter Sans Core" w:eastAsia="Times New Roman" w:hAnsi="Baxter Sans Core" w:cs="Arial"/>
          <w:sz w:val="20"/>
          <w:szCs w:val="18"/>
          <w:lang w:eastAsia="en-GB"/>
        </w:rPr>
        <w:t>:</w:t>
      </w:r>
    </w:p>
    <w:p w14:paraId="3B7EA131" w14:textId="77777777" w:rsidR="00922183" w:rsidRDefault="00922183" w:rsidP="00F41120">
      <w:pPr>
        <w:autoSpaceDE w:val="0"/>
        <w:autoSpaceDN w:val="0"/>
        <w:spacing w:after="0" w:line="240" w:lineRule="auto"/>
        <w:jc w:val="both"/>
        <w:rPr>
          <w:rFonts w:ascii="Baxter Sans Core" w:eastAsia="Times New Roman" w:hAnsi="Baxter Sans Core" w:cs="Arial"/>
          <w:sz w:val="20"/>
          <w:szCs w:val="18"/>
          <w:lang w:eastAsia="en-GB"/>
        </w:rPr>
      </w:pPr>
    </w:p>
    <w:p w14:paraId="03FABADB" w14:textId="1AC302C0" w:rsidR="003630DF" w:rsidRDefault="00C2299B" w:rsidP="003630DF">
      <w:pPr>
        <w:pStyle w:val="ListParagraph"/>
        <w:numPr>
          <w:ilvl w:val="0"/>
          <w:numId w:val="1"/>
        </w:numPr>
        <w:autoSpaceDE w:val="0"/>
        <w:autoSpaceDN w:val="0"/>
        <w:spacing w:after="0" w:line="240" w:lineRule="auto"/>
        <w:jc w:val="both"/>
        <w:rPr>
          <w:rFonts w:ascii="Baxter Sans Core" w:eastAsia="Times New Roman" w:hAnsi="Baxter Sans Core" w:cs="Arial"/>
          <w:sz w:val="20"/>
          <w:szCs w:val="18"/>
          <w:lang w:eastAsia="en-GB"/>
        </w:rPr>
      </w:pPr>
      <w:r>
        <w:rPr>
          <w:rFonts w:ascii="Baxter Sans Core" w:eastAsia="Times New Roman" w:hAnsi="Baxter Sans Core" w:cs="Arial"/>
          <w:sz w:val="20"/>
          <w:szCs w:val="18"/>
          <w:lang w:eastAsia="en-GB"/>
        </w:rPr>
        <w:t>the Processing</w:t>
      </w:r>
      <w:r w:rsidR="00F41120" w:rsidRPr="003630DF">
        <w:rPr>
          <w:rFonts w:ascii="Baxter Sans Core" w:eastAsia="Times New Roman" w:hAnsi="Baxter Sans Core" w:cs="Arial"/>
          <w:sz w:val="20"/>
          <w:szCs w:val="18"/>
          <w:lang w:eastAsia="en-GB"/>
        </w:rPr>
        <w:t xml:space="preserve"> Details</w:t>
      </w:r>
      <w:r w:rsidR="00922183">
        <w:rPr>
          <w:rFonts w:ascii="Baxter Sans Core" w:eastAsia="Times New Roman" w:hAnsi="Baxter Sans Core" w:cs="Arial"/>
          <w:sz w:val="20"/>
          <w:szCs w:val="18"/>
          <w:lang w:eastAsia="en-GB"/>
        </w:rPr>
        <w:t xml:space="preserve"> – </w:t>
      </w:r>
      <w:r>
        <w:rPr>
          <w:rFonts w:ascii="Baxter Sans Core" w:eastAsia="Times New Roman" w:hAnsi="Baxter Sans Core" w:cs="Arial"/>
          <w:i/>
          <w:sz w:val="20"/>
          <w:szCs w:val="18"/>
          <w:lang w:eastAsia="en-GB"/>
        </w:rPr>
        <w:t xml:space="preserve">specific arrangements </w:t>
      </w:r>
      <w:r w:rsidR="0077370E">
        <w:rPr>
          <w:rFonts w:ascii="Baxter Sans Core" w:eastAsia="Times New Roman" w:hAnsi="Baxter Sans Core" w:cs="Arial"/>
          <w:i/>
          <w:sz w:val="20"/>
          <w:szCs w:val="18"/>
          <w:lang w:eastAsia="en-GB"/>
        </w:rPr>
        <w:t>agreed in connection with the transfer of pe</w:t>
      </w:r>
      <w:r w:rsidR="00C26F77">
        <w:rPr>
          <w:rFonts w:ascii="Baxter Sans Core" w:eastAsia="Times New Roman" w:hAnsi="Baxter Sans Core" w:cs="Arial"/>
          <w:i/>
          <w:sz w:val="20"/>
          <w:szCs w:val="18"/>
          <w:lang w:eastAsia="en-GB"/>
        </w:rPr>
        <w:t>rsonal data between the parties and the parties’</w:t>
      </w:r>
      <w:r w:rsidR="0077370E">
        <w:rPr>
          <w:rFonts w:ascii="Baxter Sans Core" w:eastAsia="Times New Roman" w:hAnsi="Baxter Sans Core" w:cs="Arial"/>
          <w:i/>
          <w:sz w:val="20"/>
          <w:szCs w:val="18"/>
          <w:lang w:eastAsia="en-GB"/>
        </w:rPr>
        <w:t xml:space="preserve"> obligations in connection with such personal data;</w:t>
      </w:r>
    </w:p>
    <w:p w14:paraId="44DF262B" w14:textId="77777777" w:rsidR="00922183" w:rsidRPr="003630DF" w:rsidRDefault="00922183" w:rsidP="00922183">
      <w:pPr>
        <w:pStyle w:val="ListParagraph"/>
        <w:autoSpaceDE w:val="0"/>
        <w:autoSpaceDN w:val="0"/>
        <w:spacing w:after="0" w:line="240" w:lineRule="auto"/>
        <w:jc w:val="both"/>
        <w:rPr>
          <w:rFonts w:ascii="Baxter Sans Core" w:eastAsia="Times New Roman" w:hAnsi="Baxter Sans Core" w:cs="Arial"/>
          <w:sz w:val="20"/>
          <w:szCs w:val="18"/>
          <w:lang w:eastAsia="en-GB"/>
        </w:rPr>
      </w:pPr>
    </w:p>
    <w:p w14:paraId="3FC82BD1" w14:textId="77777777" w:rsidR="00922183" w:rsidRPr="00922183" w:rsidRDefault="00C2299B" w:rsidP="00922183">
      <w:pPr>
        <w:pStyle w:val="ListParagraph"/>
        <w:numPr>
          <w:ilvl w:val="0"/>
          <w:numId w:val="1"/>
        </w:numPr>
        <w:autoSpaceDE w:val="0"/>
        <w:autoSpaceDN w:val="0"/>
        <w:spacing w:after="0" w:line="240" w:lineRule="auto"/>
        <w:jc w:val="both"/>
        <w:rPr>
          <w:rFonts w:ascii="Baxter Sans Core" w:eastAsia="Times New Roman" w:hAnsi="Baxter Sans Core" w:cs="Arial"/>
          <w:sz w:val="20"/>
          <w:szCs w:val="18"/>
          <w:lang w:eastAsia="en-GB"/>
        </w:rPr>
      </w:pPr>
      <w:r>
        <w:rPr>
          <w:rFonts w:ascii="Baxter Sans Core" w:eastAsia="Times New Roman" w:hAnsi="Baxter Sans Core" w:cs="Arial"/>
          <w:sz w:val="20"/>
          <w:szCs w:val="18"/>
          <w:lang w:eastAsia="en-GB"/>
        </w:rPr>
        <w:t>the Processing</w:t>
      </w:r>
      <w:r w:rsidR="00F41120" w:rsidRPr="003630DF">
        <w:rPr>
          <w:rFonts w:ascii="Baxter Sans Core" w:eastAsia="Times New Roman" w:hAnsi="Baxter Sans Core" w:cs="Arial"/>
          <w:sz w:val="20"/>
          <w:szCs w:val="18"/>
          <w:lang w:eastAsia="en-GB"/>
        </w:rPr>
        <w:t xml:space="preserve"> Conditions</w:t>
      </w:r>
      <w:r w:rsidR="00922183">
        <w:rPr>
          <w:rFonts w:ascii="Baxter Sans Core" w:eastAsia="Times New Roman" w:hAnsi="Baxter Sans Core" w:cs="Arial"/>
          <w:sz w:val="20"/>
          <w:szCs w:val="18"/>
          <w:lang w:eastAsia="en-GB"/>
        </w:rPr>
        <w:t xml:space="preserve"> - </w:t>
      </w:r>
      <w:r w:rsidR="00922183" w:rsidRPr="00922183">
        <w:rPr>
          <w:rFonts w:ascii="Baxter Sans Core" w:eastAsia="Times New Roman" w:hAnsi="Baxter Sans Core" w:cs="Arial"/>
          <w:i/>
          <w:sz w:val="20"/>
          <w:szCs w:val="18"/>
          <w:lang w:eastAsia="en-GB"/>
        </w:rPr>
        <w:t>standard</w:t>
      </w:r>
      <w:r>
        <w:rPr>
          <w:rFonts w:ascii="Baxter Sans Core" w:eastAsia="Times New Roman" w:hAnsi="Baxter Sans Core" w:cs="Arial"/>
          <w:sz w:val="20"/>
          <w:szCs w:val="18"/>
          <w:lang w:eastAsia="en-GB"/>
        </w:rPr>
        <w:t>;</w:t>
      </w:r>
    </w:p>
    <w:p w14:paraId="7D45D5DA" w14:textId="77777777" w:rsidR="003630DF" w:rsidRPr="00922183" w:rsidRDefault="00F41120" w:rsidP="00922183">
      <w:pPr>
        <w:pStyle w:val="ListParagraph"/>
        <w:autoSpaceDE w:val="0"/>
        <w:autoSpaceDN w:val="0"/>
        <w:spacing w:after="0" w:line="240" w:lineRule="auto"/>
        <w:jc w:val="both"/>
        <w:rPr>
          <w:rFonts w:ascii="Baxter Sans Core" w:eastAsia="Times New Roman" w:hAnsi="Baxter Sans Core" w:cs="Arial"/>
          <w:sz w:val="20"/>
          <w:szCs w:val="18"/>
          <w:lang w:eastAsia="en-GB"/>
        </w:rPr>
      </w:pPr>
      <w:r w:rsidRPr="00922183">
        <w:rPr>
          <w:rFonts w:ascii="Baxter Sans Core" w:eastAsia="Times New Roman" w:hAnsi="Baxter Sans Core" w:cs="Arial"/>
          <w:sz w:val="20"/>
          <w:szCs w:val="18"/>
          <w:lang w:eastAsia="en-GB"/>
        </w:rPr>
        <w:t xml:space="preserve"> </w:t>
      </w:r>
    </w:p>
    <w:p w14:paraId="7B29FFBB" w14:textId="77777777" w:rsidR="00F41120" w:rsidRDefault="00922183" w:rsidP="003630DF">
      <w:pPr>
        <w:pStyle w:val="ListParagraph"/>
        <w:numPr>
          <w:ilvl w:val="0"/>
          <w:numId w:val="1"/>
        </w:numPr>
        <w:autoSpaceDE w:val="0"/>
        <w:autoSpaceDN w:val="0"/>
        <w:spacing w:after="0" w:line="240" w:lineRule="auto"/>
        <w:jc w:val="both"/>
        <w:rPr>
          <w:rFonts w:ascii="Baxter Sans Core" w:eastAsia="Times New Roman" w:hAnsi="Baxter Sans Core" w:cs="Arial"/>
          <w:sz w:val="20"/>
          <w:szCs w:val="18"/>
          <w:lang w:eastAsia="en-GB"/>
        </w:rPr>
      </w:pPr>
      <w:r>
        <w:rPr>
          <w:rFonts w:ascii="Baxter Sans Core" w:eastAsia="Times New Roman" w:hAnsi="Baxter Sans Core" w:cs="Arial"/>
          <w:sz w:val="20"/>
          <w:szCs w:val="18"/>
          <w:lang w:eastAsia="en-GB"/>
        </w:rPr>
        <w:t>the</w:t>
      </w:r>
      <w:r w:rsidR="00F41120" w:rsidRPr="003630DF">
        <w:rPr>
          <w:rFonts w:ascii="Baxter Sans Core" w:eastAsia="Times New Roman" w:hAnsi="Baxter Sans Core" w:cs="Arial"/>
          <w:sz w:val="20"/>
          <w:szCs w:val="18"/>
          <w:lang w:eastAsia="en-GB"/>
        </w:rPr>
        <w:t xml:space="preserve"> Schedule</w:t>
      </w:r>
      <w:r w:rsidR="00C2299B">
        <w:rPr>
          <w:rFonts w:ascii="Baxter Sans Core" w:eastAsia="Times New Roman" w:hAnsi="Baxter Sans Core" w:cs="Arial"/>
          <w:sz w:val="20"/>
          <w:szCs w:val="18"/>
          <w:lang w:eastAsia="en-GB"/>
        </w:rPr>
        <w:t xml:space="preserve"> Part 1</w:t>
      </w:r>
      <w:r>
        <w:rPr>
          <w:rFonts w:ascii="Baxter Sans Core" w:eastAsia="Times New Roman" w:hAnsi="Baxter Sans Core" w:cs="Arial"/>
          <w:sz w:val="20"/>
          <w:szCs w:val="18"/>
          <w:lang w:eastAsia="en-GB"/>
        </w:rPr>
        <w:t xml:space="preserve"> </w:t>
      </w:r>
      <w:r w:rsidR="00C2299B">
        <w:rPr>
          <w:rFonts w:ascii="Baxter Sans Core" w:eastAsia="Times New Roman" w:hAnsi="Baxter Sans Core" w:cs="Arial"/>
          <w:sz w:val="20"/>
          <w:szCs w:val="18"/>
          <w:lang w:eastAsia="en-GB"/>
        </w:rPr>
        <w:t>–</w:t>
      </w:r>
      <w:r>
        <w:rPr>
          <w:rFonts w:ascii="Baxter Sans Core" w:eastAsia="Times New Roman" w:hAnsi="Baxter Sans Core" w:cs="Arial"/>
          <w:sz w:val="20"/>
          <w:szCs w:val="18"/>
          <w:lang w:eastAsia="en-GB"/>
        </w:rPr>
        <w:t xml:space="preserve"> </w:t>
      </w:r>
      <w:r w:rsidR="00C2299B" w:rsidRPr="0077370E">
        <w:rPr>
          <w:rFonts w:ascii="Baxter Sans Core" w:eastAsia="Times New Roman" w:hAnsi="Baxter Sans Core" w:cs="Arial"/>
          <w:i/>
          <w:sz w:val="20"/>
          <w:szCs w:val="18"/>
          <w:lang w:eastAsia="en-GB"/>
        </w:rPr>
        <w:t xml:space="preserve">standard </w:t>
      </w:r>
      <w:r w:rsidRPr="0077370E">
        <w:rPr>
          <w:rFonts w:ascii="Baxter Sans Core" w:eastAsia="Times New Roman" w:hAnsi="Baxter Sans Core" w:cs="Arial"/>
          <w:i/>
          <w:sz w:val="20"/>
          <w:szCs w:val="18"/>
          <w:lang w:eastAsia="en-GB"/>
        </w:rPr>
        <w:t>definitions</w:t>
      </w:r>
      <w:r w:rsidR="00C2299B">
        <w:rPr>
          <w:rFonts w:ascii="Baxter Sans Core" w:eastAsia="Times New Roman" w:hAnsi="Baxter Sans Core" w:cs="Arial"/>
          <w:sz w:val="20"/>
          <w:szCs w:val="18"/>
          <w:lang w:eastAsia="en-GB"/>
        </w:rPr>
        <w:t xml:space="preserve">; </w:t>
      </w:r>
    </w:p>
    <w:p w14:paraId="1544ACBC" w14:textId="77777777" w:rsidR="00C2299B" w:rsidRPr="00C2299B" w:rsidRDefault="00C2299B" w:rsidP="00C2299B">
      <w:pPr>
        <w:pStyle w:val="ListParagraph"/>
        <w:rPr>
          <w:rFonts w:ascii="Baxter Sans Core" w:eastAsia="Times New Roman" w:hAnsi="Baxter Sans Core" w:cs="Arial"/>
          <w:sz w:val="20"/>
          <w:szCs w:val="18"/>
          <w:lang w:eastAsia="en-GB"/>
        </w:rPr>
      </w:pPr>
    </w:p>
    <w:p w14:paraId="06A36F42" w14:textId="178276FB" w:rsidR="00C2299B" w:rsidRPr="003630DF" w:rsidRDefault="00C2299B" w:rsidP="003630DF">
      <w:pPr>
        <w:pStyle w:val="ListParagraph"/>
        <w:numPr>
          <w:ilvl w:val="0"/>
          <w:numId w:val="1"/>
        </w:numPr>
        <w:autoSpaceDE w:val="0"/>
        <w:autoSpaceDN w:val="0"/>
        <w:spacing w:after="0" w:line="240" w:lineRule="auto"/>
        <w:jc w:val="both"/>
        <w:rPr>
          <w:rFonts w:ascii="Baxter Sans Core" w:eastAsia="Times New Roman" w:hAnsi="Baxter Sans Core" w:cs="Arial"/>
          <w:sz w:val="20"/>
          <w:szCs w:val="18"/>
          <w:lang w:eastAsia="en-GB"/>
        </w:rPr>
      </w:pPr>
      <w:r>
        <w:rPr>
          <w:rFonts w:ascii="Baxter Sans Core" w:eastAsia="Times New Roman" w:hAnsi="Baxter Sans Core" w:cs="Arial"/>
          <w:sz w:val="20"/>
          <w:szCs w:val="18"/>
          <w:lang w:eastAsia="en-GB"/>
        </w:rPr>
        <w:t xml:space="preserve">the Schedule Part 2 – </w:t>
      </w:r>
      <w:r w:rsidRPr="00C2299B">
        <w:rPr>
          <w:rFonts w:ascii="Baxter Sans Core" w:eastAsia="Times New Roman" w:hAnsi="Baxter Sans Core" w:cs="Arial"/>
          <w:i/>
          <w:sz w:val="20"/>
          <w:szCs w:val="18"/>
          <w:lang w:eastAsia="en-GB"/>
        </w:rPr>
        <w:t xml:space="preserve">standard contractual clauses </w:t>
      </w:r>
      <w:r>
        <w:rPr>
          <w:rFonts w:ascii="Baxter Sans Core" w:eastAsia="Times New Roman" w:hAnsi="Baxter Sans Core" w:cs="Arial"/>
          <w:i/>
          <w:sz w:val="20"/>
          <w:szCs w:val="18"/>
          <w:lang w:eastAsia="en-GB"/>
        </w:rPr>
        <w:t>which may</w:t>
      </w:r>
      <w:r w:rsidRPr="00C2299B">
        <w:rPr>
          <w:rFonts w:ascii="Baxter Sans Core" w:eastAsia="Times New Roman" w:hAnsi="Baxter Sans Core" w:cs="Arial"/>
          <w:i/>
          <w:sz w:val="20"/>
          <w:szCs w:val="18"/>
          <w:lang w:eastAsia="en-GB"/>
        </w:rPr>
        <w:t xml:space="preserve"> be used</w:t>
      </w:r>
      <w:r>
        <w:rPr>
          <w:rFonts w:ascii="Baxter Sans Core" w:eastAsia="Times New Roman" w:hAnsi="Baxter Sans Core" w:cs="Arial"/>
          <w:i/>
          <w:sz w:val="20"/>
          <w:szCs w:val="18"/>
          <w:lang w:eastAsia="en-GB"/>
        </w:rPr>
        <w:t xml:space="preserve"> where personal data is transferred</w:t>
      </w:r>
      <w:r w:rsidR="000A3331">
        <w:rPr>
          <w:rFonts w:ascii="Baxter Sans Core" w:eastAsia="Times New Roman" w:hAnsi="Baxter Sans Core" w:cs="Arial"/>
          <w:i/>
          <w:sz w:val="20"/>
          <w:szCs w:val="18"/>
          <w:lang w:eastAsia="en-GB"/>
        </w:rPr>
        <w:t xml:space="preserve"> by the University</w:t>
      </w:r>
      <w:r>
        <w:rPr>
          <w:rFonts w:ascii="Baxter Sans Core" w:eastAsia="Times New Roman" w:hAnsi="Baxter Sans Core" w:cs="Arial"/>
          <w:i/>
          <w:sz w:val="20"/>
          <w:szCs w:val="18"/>
          <w:lang w:eastAsia="en-GB"/>
        </w:rPr>
        <w:t xml:space="preserve"> outside the European E</w:t>
      </w:r>
      <w:r w:rsidR="008A637B">
        <w:rPr>
          <w:rFonts w:ascii="Baxter Sans Core" w:eastAsia="Times New Roman" w:hAnsi="Baxter Sans Core" w:cs="Arial"/>
          <w:i/>
          <w:sz w:val="20"/>
          <w:szCs w:val="18"/>
          <w:lang w:eastAsia="en-GB"/>
        </w:rPr>
        <w:t>conomic Area as part of the transfer</w:t>
      </w:r>
      <w:r w:rsidR="00AC5B0C">
        <w:rPr>
          <w:rFonts w:ascii="Baxter Sans Core" w:eastAsia="Times New Roman" w:hAnsi="Baxter Sans Core" w:cs="Arial"/>
          <w:i/>
          <w:sz w:val="20"/>
          <w:szCs w:val="18"/>
          <w:lang w:eastAsia="en-GB"/>
        </w:rPr>
        <w:t xml:space="preserve"> taking place under this a</w:t>
      </w:r>
      <w:r>
        <w:rPr>
          <w:rFonts w:ascii="Baxter Sans Core" w:eastAsia="Times New Roman" w:hAnsi="Baxter Sans Core" w:cs="Arial"/>
          <w:i/>
          <w:sz w:val="20"/>
          <w:szCs w:val="18"/>
          <w:lang w:eastAsia="en-GB"/>
        </w:rPr>
        <w:t>greement.</w:t>
      </w:r>
      <w:r>
        <w:rPr>
          <w:rFonts w:ascii="Baxter Sans Core" w:eastAsia="Times New Roman" w:hAnsi="Baxter Sans Core" w:cs="Arial"/>
          <w:sz w:val="20"/>
          <w:szCs w:val="18"/>
          <w:lang w:eastAsia="en-GB"/>
        </w:rPr>
        <w:t xml:space="preserve"> </w:t>
      </w:r>
    </w:p>
    <w:p w14:paraId="46EFEAFA" w14:textId="77777777" w:rsidR="00F41120" w:rsidRPr="00F41120" w:rsidRDefault="00F41120" w:rsidP="00F41120">
      <w:pPr>
        <w:autoSpaceDE w:val="0"/>
        <w:autoSpaceDN w:val="0"/>
        <w:spacing w:after="0" w:line="240" w:lineRule="auto"/>
        <w:jc w:val="both"/>
        <w:rPr>
          <w:rFonts w:ascii="Baxter Sans Core" w:eastAsia="Times New Roman" w:hAnsi="Baxter Sans Core" w:cs="Arial"/>
          <w:b/>
          <w:sz w:val="20"/>
          <w:szCs w:val="18"/>
          <w:lang w:eastAsia="en-GB"/>
        </w:rPr>
      </w:pPr>
    </w:p>
    <w:p w14:paraId="7D1654E7" w14:textId="2A7E701C" w:rsidR="00F41120" w:rsidRDefault="00F41120" w:rsidP="00F41120">
      <w:pPr>
        <w:autoSpaceDE w:val="0"/>
        <w:autoSpaceDN w:val="0"/>
        <w:spacing w:after="0" w:line="240" w:lineRule="auto"/>
        <w:jc w:val="both"/>
        <w:rPr>
          <w:rFonts w:ascii="Baxter Sans Core" w:eastAsia="Times New Roman" w:hAnsi="Baxter Sans Core" w:cs="Arial"/>
          <w:sz w:val="20"/>
          <w:szCs w:val="18"/>
          <w:lang w:eastAsia="en-GB"/>
        </w:rPr>
      </w:pPr>
      <w:r w:rsidRPr="00F41120">
        <w:rPr>
          <w:rFonts w:ascii="Baxter Sans Core" w:eastAsia="Times New Roman" w:hAnsi="Baxter Sans Core" w:cs="Arial"/>
          <w:b/>
          <w:sz w:val="20"/>
          <w:szCs w:val="18"/>
          <w:u w:val="single"/>
          <w:lang w:eastAsia="en-GB"/>
        </w:rPr>
        <w:t>Once you</w:t>
      </w:r>
      <w:r w:rsidR="00AC5B0C">
        <w:rPr>
          <w:rFonts w:ascii="Baxter Sans Core" w:eastAsia="Times New Roman" w:hAnsi="Baxter Sans Core" w:cs="Arial"/>
          <w:b/>
          <w:sz w:val="20"/>
          <w:szCs w:val="18"/>
          <w:u w:val="single"/>
          <w:lang w:eastAsia="en-GB"/>
        </w:rPr>
        <w:t xml:space="preserve"> have completed the Processing</w:t>
      </w:r>
      <w:r w:rsidRPr="00F41120">
        <w:rPr>
          <w:rFonts w:ascii="Baxter Sans Core" w:eastAsia="Times New Roman" w:hAnsi="Baxter Sans Core" w:cs="Arial"/>
          <w:b/>
          <w:sz w:val="20"/>
          <w:szCs w:val="18"/>
          <w:u w:val="single"/>
          <w:lang w:eastAsia="en-GB"/>
        </w:rPr>
        <w:t xml:space="preserve"> Details</w:t>
      </w:r>
      <w:r w:rsidR="00F56278">
        <w:rPr>
          <w:rFonts w:ascii="Baxter Sans Core" w:eastAsia="Times New Roman" w:hAnsi="Baxter Sans Core" w:cs="Arial"/>
          <w:b/>
          <w:sz w:val="20"/>
          <w:szCs w:val="18"/>
          <w:u w:val="single"/>
          <w:lang w:eastAsia="en-GB"/>
        </w:rPr>
        <w:t xml:space="preserve"> and the relevant sections of Schedule Part 2</w:t>
      </w:r>
      <w:r w:rsidRPr="00F41120">
        <w:rPr>
          <w:rFonts w:ascii="Baxter Sans Core" w:eastAsia="Times New Roman" w:hAnsi="Baxter Sans Core" w:cs="Arial"/>
          <w:b/>
          <w:sz w:val="20"/>
          <w:szCs w:val="18"/>
          <w:u w:val="single"/>
          <w:lang w:eastAsia="en-GB"/>
        </w:rPr>
        <w:t>, please send the agreement to the University’s legal team for review.</w:t>
      </w:r>
      <w:r w:rsidRPr="00F41120">
        <w:rPr>
          <w:rFonts w:ascii="Baxter Sans Core" w:eastAsia="Times New Roman" w:hAnsi="Baxter Sans Core" w:cs="Arial"/>
          <w:sz w:val="20"/>
          <w:szCs w:val="18"/>
          <w:lang w:eastAsia="en-GB"/>
        </w:rPr>
        <w:t xml:space="preserve"> If there are additional details which have been agreed wi</w:t>
      </w:r>
      <w:r w:rsidR="00AC5B0C">
        <w:rPr>
          <w:rFonts w:ascii="Baxter Sans Core" w:eastAsia="Times New Roman" w:hAnsi="Baxter Sans Core" w:cs="Arial"/>
          <w:sz w:val="20"/>
          <w:szCs w:val="18"/>
          <w:lang w:eastAsia="en-GB"/>
        </w:rPr>
        <w:t>th the Partner</w:t>
      </w:r>
      <w:r w:rsidRPr="00F41120">
        <w:rPr>
          <w:rFonts w:ascii="Baxter Sans Core" w:eastAsia="Times New Roman" w:hAnsi="Baxter Sans Core" w:cs="Arial"/>
          <w:sz w:val="20"/>
          <w:szCs w:val="18"/>
          <w:lang w:eastAsia="en-GB"/>
        </w:rPr>
        <w:t xml:space="preserve"> but which cannot</w:t>
      </w:r>
      <w:r w:rsidR="00AC5B0C">
        <w:rPr>
          <w:rFonts w:ascii="Baxter Sans Core" w:eastAsia="Times New Roman" w:hAnsi="Baxter Sans Core" w:cs="Arial"/>
          <w:sz w:val="20"/>
          <w:szCs w:val="18"/>
          <w:lang w:eastAsia="en-GB"/>
        </w:rPr>
        <w:t xml:space="preserve"> be inserted in the Processing</w:t>
      </w:r>
      <w:r w:rsidRPr="00F41120">
        <w:rPr>
          <w:rFonts w:ascii="Baxter Sans Core" w:eastAsia="Times New Roman" w:hAnsi="Baxter Sans Core" w:cs="Arial"/>
          <w:sz w:val="20"/>
          <w:szCs w:val="18"/>
          <w:lang w:eastAsia="en-GB"/>
        </w:rPr>
        <w:t xml:space="preserve"> Details</w:t>
      </w:r>
      <w:r w:rsidR="007A2CFC">
        <w:rPr>
          <w:rFonts w:ascii="Baxter Sans Core" w:eastAsia="Times New Roman" w:hAnsi="Baxter Sans Core" w:cs="Arial"/>
          <w:sz w:val="20"/>
          <w:szCs w:val="18"/>
          <w:lang w:eastAsia="en-GB"/>
        </w:rPr>
        <w:t xml:space="preserve"> or</w:t>
      </w:r>
      <w:r w:rsidR="00DE5075">
        <w:rPr>
          <w:rFonts w:ascii="Baxter Sans Core" w:eastAsia="Times New Roman" w:hAnsi="Baxter Sans Core" w:cs="Arial"/>
          <w:sz w:val="20"/>
          <w:szCs w:val="18"/>
          <w:lang w:eastAsia="en-GB"/>
        </w:rPr>
        <w:t xml:space="preserve"> Schedule Part 2</w:t>
      </w:r>
      <w:r w:rsidRPr="00F41120">
        <w:rPr>
          <w:rFonts w:ascii="Baxter Sans Core" w:eastAsia="Times New Roman" w:hAnsi="Baxter Sans Core" w:cs="Arial"/>
          <w:sz w:val="20"/>
          <w:szCs w:val="18"/>
          <w:lang w:eastAsia="en-GB"/>
        </w:rPr>
        <w:t>, pleas</w:t>
      </w:r>
      <w:r w:rsidR="00922183">
        <w:rPr>
          <w:rFonts w:ascii="Baxter Sans Core" w:eastAsia="Times New Roman" w:hAnsi="Baxter Sans Core" w:cs="Arial"/>
          <w:sz w:val="20"/>
          <w:szCs w:val="18"/>
          <w:lang w:eastAsia="en-GB"/>
        </w:rPr>
        <w:t>e mention this to Legal</w:t>
      </w:r>
      <w:r w:rsidRPr="00F41120">
        <w:rPr>
          <w:rFonts w:ascii="Baxter Sans Core" w:eastAsia="Times New Roman" w:hAnsi="Baxter Sans Core" w:cs="Arial"/>
          <w:sz w:val="20"/>
          <w:szCs w:val="18"/>
          <w:lang w:eastAsia="en-GB"/>
        </w:rPr>
        <w:t xml:space="preserve">. </w:t>
      </w:r>
    </w:p>
    <w:p w14:paraId="5CC42B2F" w14:textId="77777777" w:rsidR="003630DF" w:rsidRDefault="003630DF" w:rsidP="00F41120">
      <w:pPr>
        <w:autoSpaceDE w:val="0"/>
        <w:autoSpaceDN w:val="0"/>
        <w:spacing w:after="0" w:line="240" w:lineRule="auto"/>
        <w:jc w:val="both"/>
        <w:rPr>
          <w:rFonts w:ascii="Baxter Sans Core" w:eastAsia="Times New Roman" w:hAnsi="Baxter Sans Core" w:cs="Arial"/>
          <w:sz w:val="20"/>
          <w:szCs w:val="18"/>
          <w:lang w:eastAsia="en-GB"/>
        </w:rPr>
      </w:pPr>
    </w:p>
    <w:p w14:paraId="6CB9A148" w14:textId="70100F7B" w:rsidR="003630DF" w:rsidRPr="00813A6B" w:rsidRDefault="00AC5B0C" w:rsidP="00F41120">
      <w:pPr>
        <w:autoSpaceDE w:val="0"/>
        <w:autoSpaceDN w:val="0"/>
        <w:spacing w:after="0" w:line="240" w:lineRule="auto"/>
        <w:jc w:val="both"/>
        <w:rPr>
          <w:rFonts w:ascii="Baxter Sans Core" w:eastAsia="Times New Roman" w:hAnsi="Baxter Sans Core" w:cs="Arial"/>
          <w:b/>
          <w:sz w:val="20"/>
          <w:szCs w:val="18"/>
          <w:lang w:eastAsia="en-GB"/>
        </w:rPr>
      </w:pPr>
      <w:r>
        <w:rPr>
          <w:rFonts w:ascii="Baxter Sans Core" w:eastAsia="Times New Roman" w:hAnsi="Baxter Sans Core" w:cs="Arial"/>
          <w:b/>
          <w:sz w:val="20"/>
          <w:szCs w:val="18"/>
          <w:lang w:eastAsia="en-GB"/>
        </w:rPr>
        <w:t>The Processing</w:t>
      </w:r>
      <w:r w:rsidR="003630DF" w:rsidRPr="00813A6B">
        <w:rPr>
          <w:rFonts w:ascii="Baxter Sans Core" w:eastAsia="Times New Roman" w:hAnsi="Baxter Sans Core" w:cs="Arial"/>
          <w:b/>
          <w:sz w:val="20"/>
          <w:szCs w:val="18"/>
          <w:lang w:eastAsia="en-GB"/>
        </w:rPr>
        <w:t xml:space="preserve"> Conditions or the Schedule</w:t>
      </w:r>
      <w:r w:rsidR="00692F34">
        <w:rPr>
          <w:rFonts w:ascii="Baxter Sans Core" w:eastAsia="Times New Roman" w:hAnsi="Baxter Sans Core" w:cs="Arial"/>
          <w:b/>
          <w:sz w:val="20"/>
          <w:szCs w:val="18"/>
          <w:lang w:eastAsia="en-GB"/>
        </w:rPr>
        <w:t xml:space="preserve"> Part 1</w:t>
      </w:r>
      <w:r w:rsidR="003630DF" w:rsidRPr="00813A6B">
        <w:rPr>
          <w:rFonts w:ascii="Baxter Sans Core" w:eastAsia="Times New Roman" w:hAnsi="Baxter Sans Core" w:cs="Arial"/>
          <w:b/>
          <w:sz w:val="20"/>
          <w:szCs w:val="18"/>
          <w:lang w:eastAsia="en-GB"/>
        </w:rPr>
        <w:t xml:space="preserve"> can only be changed by Legal.</w:t>
      </w:r>
      <w:r w:rsidR="00692F34">
        <w:rPr>
          <w:rFonts w:ascii="Baxter Sans Core" w:eastAsia="Times New Roman" w:hAnsi="Baxter Sans Core" w:cs="Arial"/>
          <w:b/>
          <w:sz w:val="20"/>
          <w:szCs w:val="18"/>
          <w:lang w:eastAsia="en-GB"/>
        </w:rPr>
        <w:t xml:space="preserve"> Apart</w:t>
      </w:r>
      <w:r w:rsidR="00DE5075">
        <w:rPr>
          <w:rFonts w:ascii="Baxter Sans Core" w:eastAsia="Times New Roman" w:hAnsi="Baxter Sans Core" w:cs="Arial"/>
          <w:b/>
          <w:sz w:val="20"/>
          <w:szCs w:val="18"/>
          <w:lang w:eastAsia="en-GB"/>
        </w:rPr>
        <w:t xml:space="preserve"> from completing the details in </w:t>
      </w:r>
      <w:r w:rsidR="00DE5075" w:rsidRPr="004A7B47">
        <w:rPr>
          <w:rFonts w:ascii="Baxter Sans Core" w:eastAsia="Times New Roman" w:hAnsi="Baxter Sans Core" w:cs="Arial"/>
          <w:b/>
          <w:sz w:val="20"/>
          <w:szCs w:val="18"/>
          <w:lang w:eastAsia="en-GB"/>
        </w:rPr>
        <w:t>connection with</w:t>
      </w:r>
      <w:r w:rsidR="00692F34" w:rsidRPr="004A7B47">
        <w:rPr>
          <w:rFonts w:ascii="Baxter Sans Core" w:eastAsia="Times New Roman" w:hAnsi="Baxter Sans Core" w:cs="Arial"/>
          <w:b/>
          <w:sz w:val="20"/>
          <w:szCs w:val="18"/>
          <w:lang w:eastAsia="en-GB"/>
        </w:rPr>
        <w:t xml:space="preserve"> Note</w:t>
      </w:r>
      <w:r w:rsidR="004A7B47" w:rsidRPr="004A7B47">
        <w:rPr>
          <w:rFonts w:ascii="Baxter Sans Core" w:eastAsia="Times New Roman" w:hAnsi="Baxter Sans Core" w:cs="Arial"/>
          <w:b/>
          <w:sz w:val="20"/>
          <w:szCs w:val="18"/>
          <w:lang w:eastAsia="en-GB"/>
        </w:rPr>
        <w:t>s 25 to 36</w:t>
      </w:r>
      <w:r w:rsidR="00DE5075" w:rsidRPr="004A7B47">
        <w:rPr>
          <w:rFonts w:ascii="Baxter Sans Core" w:eastAsia="Times New Roman" w:hAnsi="Baxter Sans Core" w:cs="Arial"/>
          <w:b/>
          <w:sz w:val="20"/>
          <w:szCs w:val="18"/>
          <w:lang w:eastAsia="en-GB"/>
        </w:rPr>
        <w:t>, Schedule</w:t>
      </w:r>
      <w:r w:rsidR="00DE5075">
        <w:rPr>
          <w:rFonts w:ascii="Baxter Sans Core" w:eastAsia="Times New Roman" w:hAnsi="Baxter Sans Core" w:cs="Arial"/>
          <w:b/>
          <w:sz w:val="20"/>
          <w:szCs w:val="18"/>
          <w:lang w:eastAsia="en-GB"/>
        </w:rPr>
        <w:t xml:space="preserve"> Part 2 and its A</w:t>
      </w:r>
      <w:r w:rsidR="00692F34">
        <w:rPr>
          <w:rFonts w:ascii="Baxter Sans Core" w:eastAsia="Times New Roman" w:hAnsi="Baxter Sans Core" w:cs="Arial"/>
          <w:b/>
          <w:sz w:val="20"/>
          <w:szCs w:val="18"/>
          <w:lang w:eastAsia="en-GB"/>
        </w:rPr>
        <w:t>ppendices may not be changed in any other way.</w:t>
      </w:r>
    </w:p>
    <w:p w14:paraId="286D46FC" w14:textId="77777777" w:rsidR="00F41120" w:rsidRPr="00F41120" w:rsidRDefault="00F41120" w:rsidP="00F41120">
      <w:pPr>
        <w:autoSpaceDE w:val="0"/>
        <w:autoSpaceDN w:val="0"/>
        <w:spacing w:after="0" w:line="240" w:lineRule="auto"/>
        <w:jc w:val="both"/>
        <w:rPr>
          <w:rFonts w:ascii="Baxter Sans Core" w:eastAsia="Times New Roman" w:hAnsi="Baxter Sans Core" w:cs="Arial"/>
          <w:sz w:val="20"/>
          <w:szCs w:val="18"/>
          <w:lang w:eastAsia="en-GB"/>
        </w:rPr>
      </w:pPr>
    </w:p>
    <w:p w14:paraId="034906E5" w14:textId="3B3B63B9" w:rsidR="00F41120" w:rsidRPr="00F41120" w:rsidRDefault="003630DF" w:rsidP="00F41120">
      <w:pPr>
        <w:autoSpaceDE w:val="0"/>
        <w:autoSpaceDN w:val="0"/>
        <w:spacing w:after="0" w:line="240" w:lineRule="auto"/>
        <w:jc w:val="both"/>
        <w:rPr>
          <w:rFonts w:ascii="Baxter Sans Core" w:eastAsia="Times New Roman" w:hAnsi="Baxter Sans Core" w:cs="Arial"/>
          <w:b/>
          <w:sz w:val="20"/>
          <w:szCs w:val="18"/>
          <w:u w:val="single"/>
          <w:lang w:eastAsia="en-GB"/>
        </w:rPr>
      </w:pPr>
      <w:r>
        <w:rPr>
          <w:rFonts w:ascii="Baxter Sans Core" w:eastAsia="Times New Roman" w:hAnsi="Baxter Sans Core" w:cs="Arial"/>
          <w:b/>
          <w:sz w:val="20"/>
          <w:szCs w:val="18"/>
          <w:u w:val="single"/>
          <w:lang w:eastAsia="en-GB"/>
        </w:rPr>
        <w:t xml:space="preserve">Guidance </w:t>
      </w:r>
      <w:r w:rsidR="00F41120" w:rsidRPr="00F41120">
        <w:rPr>
          <w:rFonts w:ascii="Baxter Sans Core" w:eastAsia="Times New Roman" w:hAnsi="Baxter Sans Core" w:cs="Arial"/>
          <w:b/>
          <w:sz w:val="20"/>
          <w:szCs w:val="18"/>
          <w:u w:val="single"/>
          <w:lang w:eastAsia="en-GB"/>
        </w:rPr>
        <w:t xml:space="preserve">Notes for completion of the </w:t>
      </w:r>
      <w:r w:rsidR="00EC4EB7">
        <w:rPr>
          <w:rFonts w:ascii="Baxter Sans Core" w:eastAsia="Times New Roman" w:hAnsi="Baxter Sans Core" w:cs="Arial"/>
          <w:b/>
          <w:sz w:val="20"/>
          <w:szCs w:val="18"/>
          <w:u w:val="single"/>
          <w:lang w:eastAsia="en-GB"/>
        </w:rPr>
        <w:t>Processing</w:t>
      </w:r>
      <w:r w:rsidR="00F41120" w:rsidRPr="00813A6B">
        <w:rPr>
          <w:rFonts w:ascii="Baxter Sans Core" w:eastAsia="Times New Roman" w:hAnsi="Baxter Sans Core" w:cs="Arial"/>
          <w:b/>
          <w:sz w:val="20"/>
          <w:szCs w:val="18"/>
          <w:u w:val="single"/>
          <w:lang w:eastAsia="en-GB"/>
        </w:rPr>
        <w:t xml:space="preserve"> Details</w:t>
      </w:r>
      <w:r w:rsidR="00325907">
        <w:rPr>
          <w:rFonts w:ascii="Baxter Sans Core" w:eastAsia="Times New Roman" w:hAnsi="Baxter Sans Core" w:cs="Arial"/>
          <w:b/>
          <w:sz w:val="20"/>
          <w:szCs w:val="18"/>
          <w:u w:val="single"/>
          <w:lang w:eastAsia="en-GB"/>
        </w:rPr>
        <w:t xml:space="preserve"> and (if relevant) the Standard Contractual Clauses in Schedule Part 2</w:t>
      </w:r>
      <w:r w:rsidR="00F41120" w:rsidRPr="00813A6B">
        <w:rPr>
          <w:rFonts w:ascii="Baxter Sans Core" w:eastAsia="Times New Roman" w:hAnsi="Baxter Sans Core" w:cs="Arial"/>
          <w:b/>
          <w:sz w:val="20"/>
          <w:szCs w:val="18"/>
          <w:u w:val="single"/>
          <w:lang w:eastAsia="en-GB"/>
        </w:rPr>
        <w:t>:</w:t>
      </w:r>
    </w:p>
    <w:p w14:paraId="239A2E66" w14:textId="77777777" w:rsidR="00F41120" w:rsidRPr="00F41120" w:rsidRDefault="00F41120" w:rsidP="00F41120">
      <w:pPr>
        <w:autoSpaceDE w:val="0"/>
        <w:autoSpaceDN w:val="0"/>
        <w:spacing w:after="0" w:line="240" w:lineRule="auto"/>
        <w:jc w:val="both"/>
        <w:rPr>
          <w:rFonts w:ascii="Baxter Sans Core" w:eastAsia="Times New Roman" w:hAnsi="Baxter Sans Core" w:cs="Arial"/>
          <w:b/>
          <w:sz w:val="20"/>
          <w:szCs w:val="18"/>
          <w:u w:val="single"/>
          <w:lang w:eastAsia="en-GB"/>
        </w:rPr>
      </w:pPr>
    </w:p>
    <w:p w14:paraId="6CF2C32A" w14:textId="77777777" w:rsidR="00F41120" w:rsidRPr="00F41120" w:rsidRDefault="00F41120" w:rsidP="00F41120">
      <w:pPr>
        <w:autoSpaceDE w:val="0"/>
        <w:autoSpaceDN w:val="0"/>
        <w:spacing w:after="0" w:line="240" w:lineRule="auto"/>
        <w:jc w:val="both"/>
        <w:rPr>
          <w:rFonts w:ascii="Baxter Sans Core" w:eastAsia="Times New Roman" w:hAnsi="Baxter Sans Core" w:cs="Arial"/>
          <w:b/>
          <w:sz w:val="20"/>
          <w:szCs w:val="18"/>
          <w:u w:val="single"/>
          <w:lang w:eastAsia="en-GB"/>
        </w:rPr>
      </w:pPr>
    </w:p>
    <w:tbl>
      <w:tblPr>
        <w:tblStyle w:val="TableGrid"/>
        <w:tblW w:w="8647" w:type="dxa"/>
        <w:tblInd w:w="533" w:type="dxa"/>
        <w:tblLook w:val="04A0" w:firstRow="1" w:lastRow="0" w:firstColumn="1" w:lastColumn="0" w:noHBand="0" w:noVBand="1"/>
      </w:tblPr>
      <w:tblGrid>
        <w:gridCol w:w="697"/>
        <w:gridCol w:w="7950"/>
      </w:tblGrid>
      <w:tr w:rsidR="00F41120" w:rsidRPr="00F41120" w14:paraId="331E6193" w14:textId="77777777" w:rsidTr="00A30D84">
        <w:tc>
          <w:tcPr>
            <w:tcW w:w="697" w:type="dxa"/>
          </w:tcPr>
          <w:p w14:paraId="3836175F" w14:textId="77777777" w:rsidR="00F41120" w:rsidRPr="00F41120" w:rsidRDefault="00F41120" w:rsidP="003C0CE5">
            <w:pPr>
              <w:autoSpaceDE w:val="0"/>
              <w:autoSpaceDN w:val="0"/>
              <w:jc w:val="center"/>
              <w:rPr>
                <w:rFonts w:ascii="Baxter Sans Core" w:eastAsia="Times New Roman" w:hAnsi="Baxter Sans Core" w:cs="Arial"/>
                <w:b/>
                <w:sz w:val="20"/>
                <w:szCs w:val="18"/>
                <w:lang w:eastAsia="en-GB"/>
              </w:rPr>
            </w:pPr>
            <w:r w:rsidRPr="00F41120">
              <w:rPr>
                <w:rFonts w:ascii="Baxter Sans Core" w:eastAsia="Times New Roman" w:hAnsi="Baxter Sans Core" w:cs="Arial"/>
                <w:b/>
                <w:sz w:val="20"/>
                <w:szCs w:val="18"/>
                <w:lang w:eastAsia="en-GB"/>
              </w:rPr>
              <w:t>Note</w:t>
            </w:r>
          </w:p>
        </w:tc>
        <w:tc>
          <w:tcPr>
            <w:tcW w:w="7950" w:type="dxa"/>
          </w:tcPr>
          <w:p w14:paraId="0E2B6DC2" w14:textId="77777777" w:rsidR="00F41120" w:rsidRPr="00F41120" w:rsidRDefault="00922183" w:rsidP="003C0CE5">
            <w:pPr>
              <w:autoSpaceDE w:val="0"/>
              <w:autoSpaceDN w:val="0"/>
              <w:jc w:val="center"/>
              <w:rPr>
                <w:rFonts w:ascii="Baxter Sans Core" w:eastAsia="Times New Roman" w:hAnsi="Baxter Sans Core" w:cs="Arial"/>
                <w:b/>
                <w:sz w:val="20"/>
                <w:szCs w:val="18"/>
                <w:lang w:eastAsia="en-GB"/>
              </w:rPr>
            </w:pPr>
            <w:r>
              <w:rPr>
                <w:rFonts w:ascii="Baxter Sans Core" w:eastAsia="Times New Roman" w:hAnsi="Baxter Sans Core" w:cs="Arial"/>
                <w:b/>
                <w:sz w:val="20"/>
                <w:szCs w:val="18"/>
                <w:lang w:eastAsia="en-GB"/>
              </w:rPr>
              <w:t xml:space="preserve">INFORMATION REQUIRED </w:t>
            </w:r>
          </w:p>
        </w:tc>
      </w:tr>
      <w:tr w:rsidR="00F41120" w:rsidRPr="00F41120" w14:paraId="367EAD77" w14:textId="77777777" w:rsidTr="00A30D84">
        <w:tc>
          <w:tcPr>
            <w:tcW w:w="697" w:type="dxa"/>
          </w:tcPr>
          <w:p w14:paraId="2F9223CA" w14:textId="77777777" w:rsidR="00F41120" w:rsidRPr="00F41120" w:rsidRDefault="00F41120" w:rsidP="003C0CE5">
            <w:pPr>
              <w:autoSpaceDE w:val="0"/>
              <w:autoSpaceDN w:val="0"/>
              <w:jc w:val="center"/>
              <w:rPr>
                <w:rFonts w:ascii="Baxter Sans Core" w:eastAsia="Times New Roman" w:hAnsi="Baxter Sans Core" w:cs="Arial"/>
                <w:sz w:val="20"/>
                <w:szCs w:val="18"/>
                <w:lang w:eastAsia="en-GB"/>
              </w:rPr>
            </w:pPr>
            <w:r w:rsidRPr="00F41120">
              <w:rPr>
                <w:rFonts w:ascii="Baxter Sans Core" w:eastAsia="Times New Roman" w:hAnsi="Baxter Sans Core" w:cs="Arial"/>
                <w:sz w:val="20"/>
                <w:szCs w:val="18"/>
                <w:lang w:eastAsia="en-GB"/>
              </w:rPr>
              <w:t>1</w:t>
            </w:r>
          </w:p>
        </w:tc>
        <w:tc>
          <w:tcPr>
            <w:tcW w:w="7950" w:type="dxa"/>
          </w:tcPr>
          <w:p w14:paraId="1473B8A1" w14:textId="2C837D8B" w:rsidR="00F41120" w:rsidRPr="00F41120" w:rsidRDefault="00EC4EB7" w:rsidP="00590A4D">
            <w:pPr>
              <w:autoSpaceDE w:val="0"/>
              <w:autoSpaceDN w:val="0"/>
              <w:jc w:val="both"/>
              <w:rPr>
                <w:rFonts w:ascii="Baxter Sans Core" w:eastAsia="Times New Roman" w:hAnsi="Baxter Sans Core" w:cs="Arial"/>
                <w:sz w:val="20"/>
                <w:szCs w:val="18"/>
                <w:lang w:eastAsia="en-GB"/>
              </w:rPr>
            </w:pPr>
            <w:r>
              <w:rPr>
                <w:rFonts w:ascii="Baxter Sans Core" w:eastAsia="Times New Roman" w:hAnsi="Baxter Sans Core" w:cs="Arial"/>
                <w:sz w:val="20"/>
                <w:szCs w:val="18"/>
                <w:lang w:eastAsia="en-GB"/>
              </w:rPr>
              <w:t>Insert the name and registered</w:t>
            </w:r>
            <w:r w:rsidR="00F41120" w:rsidRPr="00F41120">
              <w:rPr>
                <w:rFonts w:ascii="Baxter Sans Core" w:eastAsia="Times New Roman" w:hAnsi="Baxter Sans Core" w:cs="Arial"/>
                <w:sz w:val="20"/>
                <w:szCs w:val="18"/>
                <w:lang w:eastAsia="en-GB"/>
              </w:rPr>
              <w:t xml:space="preserve"> address </w:t>
            </w:r>
            <w:r>
              <w:rPr>
                <w:rFonts w:ascii="Baxter Sans Core" w:eastAsia="Times New Roman" w:hAnsi="Baxter Sans Core" w:cs="Arial"/>
                <w:sz w:val="20"/>
                <w:szCs w:val="18"/>
                <w:lang w:eastAsia="en-GB"/>
              </w:rPr>
              <w:t xml:space="preserve">of the Partner </w:t>
            </w:r>
            <w:r w:rsidR="00590A4D">
              <w:rPr>
                <w:rFonts w:ascii="Baxter Sans Core" w:eastAsia="Times New Roman" w:hAnsi="Baxter Sans Core" w:cs="Arial"/>
                <w:sz w:val="20"/>
                <w:szCs w:val="18"/>
                <w:lang w:eastAsia="en-GB"/>
              </w:rPr>
              <w:t>with whom the University will enter into this agreement</w:t>
            </w:r>
          </w:p>
        </w:tc>
      </w:tr>
      <w:tr w:rsidR="00F41120" w:rsidRPr="00F41120" w14:paraId="6F8AD37A" w14:textId="77777777" w:rsidTr="00A30D84">
        <w:tc>
          <w:tcPr>
            <w:tcW w:w="697" w:type="dxa"/>
          </w:tcPr>
          <w:p w14:paraId="34D171D1" w14:textId="77777777" w:rsidR="00F41120" w:rsidRPr="00F41120" w:rsidRDefault="00F41120" w:rsidP="003C0CE5">
            <w:pPr>
              <w:autoSpaceDE w:val="0"/>
              <w:autoSpaceDN w:val="0"/>
              <w:jc w:val="center"/>
              <w:rPr>
                <w:rFonts w:ascii="Baxter Sans Core" w:eastAsia="Times New Roman" w:hAnsi="Baxter Sans Core" w:cs="Arial"/>
                <w:sz w:val="20"/>
                <w:szCs w:val="18"/>
                <w:lang w:eastAsia="en-GB"/>
              </w:rPr>
            </w:pPr>
            <w:r w:rsidRPr="00F41120">
              <w:rPr>
                <w:rFonts w:ascii="Baxter Sans Core" w:eastAsia="Times New Roman" w:hAnsi="Baxter Sans Core" w:cs="Arial"/>
                <w:sz w:val="20"/>
                <w:szCs w:val="18"/>
                <w:lang w:eastAsia="en-GB"/>
              </w:rPr>
              <w:t>2</w:t>
            </w:r>
          </w:p>
        </w:tc>
        <w:tc>
          <w:tcPr>
            <w:tcW w:w="7950" w:type="dxa"/>
          </w:tcPr>
          <w:p w14:paraId="6208329E" w14:textId="7FD0F0E5" w:rsidR="00F41120" w:rsidRPr="00F41120" w:rsidRDefault="00F41120" w:rsidP="003C0CE5">
            <w:pPr>
              <w:autoSpaceDE w:val="0"/>
              <w:autoSpaceDN w:val="0"/>
              <w:jc w:val="both"/>
              <w:rPr>
                <w:rFonts w:ascii="Baxter Sans Core" w:eastAsia="Times New Roman" w:hAnsi="Baxter Sans Core" w:cs="Arial"/>
                <w:sz w:val="20"/>
                <w:szCs w:val="18"/>
                <w:lang w:eastAsia="en-GB"/>
              </w:rPr>
            </w:pPr>
            <w:r w:rsidRPr="00F41120">
              <w:rPr>
                <w:rFonts w:ascii="Baxter Sans Core" w:eastAsia="Times New Roman" w:hAnsi="Baxter Sans Core" w:cs="Arial"/>
                <w:sz w:val="20"/>
                <w:szCs w:val="18"/>
                <w:lang w:eastAsia="en-GB"/>
              </w:rPr>
              <w:t xml:space="preserve">Insert </w:t>
            </w:r>
            <w:r w:rsidR="00EC4EB7">
              <w:rPr>
                <w:rFonts w:ascii="Baxter Sans Core" w:eastAsia="Times New Roman" w:hAnsi="Baxter Sans Core" w:cs="Arial"/>
                <w:sz w:val="20"/>
                <w:szCs w:val="18"/>
                <w:lang w:eastAsia="en-GB"/>
              </w:rPr>
              <w:t>the</w:t>
            </w:r>
            <w:r w:rsidR="00590A4D">
              <w:rPr>
                <w:rFonts w:ascii="Baxter Sans Core" w:eastAsia="Times New Roman" w:hAnsi="Baxter Sans Core" w:cs="Arial"/>
                <w:sz w:val="20"/>
                <w:szCs w:val="18"/>
                <w:lang w:eastAsia="en-GB"/>
              </w:rPr>
              <w:t xml:space="preserve"> name and</w:t>
            </w:r>
            <w:r w:rsidR="00EC4EB7">
              <w:rPr>
                <w:rFonts w:ascii="Baxter Sans Core" w:eastAsia="Times New Roman" w:hAnsi="Baxter Sans Core" w:cs="Arial"/>
                <w:sz w:val="20"/>
                <w:szCs w:val="18"/>
                <w:lang w:eastAsia="en-GB"/>
              </w:rPr>
              <w:t xml:space="preserve"> subject matter of the main </w:t>
            </w:r>
            <w:r w:rsidR="007C7522">
              <w:rPr>
                <w:rFonts w:ascii="Baxter Sans Core" w:eastAsia="Times New Roman" w:hAnsi="Baxter Sans Core" w:cs="Arial"/>
                <w:sz w:val="20"/>
                <w:szCs w:val="18"/>
                <w:lang w:eastAsia="en-GB"/>
              </w:rPr>
              <w:t>contract to which the transfer</w:t>
            </w:r>
            <w:r w:rsidR="00EC4EB7">
              <w:rPr>
                <w:rFonts w:ascii="Baxter Sans Core" w:eastAsia="Times New Roman" w:hAnsi="Baxter Sans Core" w:cs="Arial"/>
                <w:sz w:val="20"/>
                <w:szCs w:val="18"/>
                <w:lang w:eastAsia="en-GB"/>
              </w:rPr>
              <w:t xml:space="preserve"> of personal data relates</w:t>
            </w:r>
            <w:r w:rsidR="00BF1D8D">
              <w:rPr>
                <w:rFonts w:ascii="Baxter Sans Core" w:eastAsia="Times New Roman" w:hAnsi="Baxter Sans Core" w:cs="Arial"/>
                <w:sz w:val="20"/>
                <w:szCs w:val="18"/>
                <w:lang w:eastAsia="en-GB"/>
              </w:rPr>
              <w:t xml:space="preserve">, and a brief description of any services to be provided under such contract </w:t>
            </w:r>
          </w:p>
        </w:tc>
      </w:tr>
      <w:tr w:rsidR="00F41120" w:rsidRPr="00F41120" w14:paraId="32DF6654" w14:textId="77777777" w:rsidTr="00A30D84">
        <w:tc>
          <w:tcPr>
            <w:tcW w:w="697" w:type="dxa"/>
          </w:tcPr>
          <w:p w14:paraId="3BDFE7BB" w14:textId="77777777" w:rsidR="00F41120" w:rsidRPr="00F41120" w:rsidRDefault="00F41120" w:rsidP="003C0CE5">
            <w:pPr>
              <w:autoSpaceDE w:val="0"/>
              <w:autoSpaceDN w:val="0"/>
              <w:jc w:val="center"/>
              <w:rPr>
                <w:rFonts w:ascii="Baxter Sans Core" w:eastAsia="Times New Roman" w:hAnsi="Baxter Sans Core" w:cs="Arial"/>
                <w:sz w:val="20"/>
                <w:szCs w:val="18"/>
                <w:lang w:eastAsia="en-GB"/>
              </w:rPr>
            </w:pPr>
            <w:r w:rsidRPr="00F41120">
              <w:rPr>
                <w:rFonts w:ascii="Baxter Sans Core" w:eastAsia="Times New Roman" w:hAnsi="Baxter Sans Core" w:cs="Arial"/>
                <w:sz w:val="20"/>
                <w:szCs w:val="18"/>
                <w:lang w:eastAsia="en-GB"/>
              </w:rPr>
              <w:t>3</w:t>
            </w:r>
          </w:p>
        </w:tc>
        <w:tc>
          <w:tcPr>
            <w:tcW w:w="7950" w:type="dxa"/>
          </w:tcPr>
          <w:p w14:paraId="17C9C6E1" w14:textId="4DD629A8" w:rsidR="00F41120" w:rsidRPr="00F41120" w:rsidRDefault="00BF1D8D" w:rsidP="003C0CE5">
            <w:pPr>
              <w:autoSpaceDE w:val="0"/>
              <w:autoSpaceDN w:val="0"/>
              <w:jc w:val="both"/>
              <w:rPr>
                <w:rFonts w:ascii="Baxter Sans Core" w:eastAsia="Times New Roman" w:hAnsi="Baxter Sans Core" w:cs="Arial"/>
                <w:sz w:val="20"/>
                <w:szCs w:val="18"/>
                <w:lang w:eastAsia="en-GB"/>
              </w:rPr>
            </w:pPr>
            <w:r>
              <w:rPr>
                <w:rFonts w:ascii="Baxter Sans Core" w:eastAsia="Times New Roman" w:hAnsi="Baxter Sans Core" w:cs="Arial"/>
                <w:sz w:val="20"/>
                <w:szCs w:val="18"/>
                <w:lang w:eastAsia="en-GB"/>
              </w:rPr>
              <w:t xml:space="preserve">Insert the relevant date </w:t>
            </w:r>
            <w:r w:rsidR="003163B3">
              <w:rPr>
                <w:rFonts w:ascii="Baxter Sans Core" w:eastAsia="Times New Roman" w:hAnsi="Baxter Sans Core" w:cs="Arial"/>
                <w:sz w:val="20"/>
                <w:szCs w:val="18"/>
                <w:lang w:eastAsia="en-GB"/>
              </w:rPr>
              <w:t>(</w:t>
            </w:r>
            <w:r>
              <w:rPr>
                <w:rFonts w:ascii="Baxter Sans Core" w:eastAsia="Times New Roman" w:hAnsi="Baxter Sans Core" w:cs="Arial"/>
                <w:sz w:val="20"/>
                <w:szCs w:val="18"/>
                <w:lang w:eastAsia="en-GB"/>
              </w:rPr>
              <w:t>or dates</w:t>
            </w:r>
            <w:r w:rsidR="003163B3">
              <w:rPr>
                <w:rFonts w:ascii="Baxter Sans Core" w:eastAsia="Times New Roman" w:hAnsi="Baxter Sans Core" w:cs="Arial"/>
                <w:sz w:val="20"/>
                <w:szCs w:val="18"/>
                <w:lang w:eastAsia="en-GB"/>
              </w:rPr>
              <w:t>)</w:t>
            </w:r>
            <w:r>
              <w:rPr>
                <w:rFonts w:ascii="Baxter Sans Core" w:eastAsia="Times New Roman" w:hAnsi="Baxter Sans Core" w:cs="Arial"/>
                <w:sz w:val="20"/>
                <w:szCs w:val="18"/>
                <w:lang w:eastAsia="en-GB"/>
              </w:rPr>
              <w:t xml:space="preserve"> on which the University and the Partner signed the main contract</w:t>
            </w:r>
          </w:p>
        </w:tc>
      </w:tr>
      <w:tr w:rsidR="00F41120" w:rsidRPr="00F41120" w14:paraId="2FBCC529" w14:textId="77777777" w:rsidTr="00A30D84">
        <w:tc>
          <w:tcPr>
            <w:tcW w:w="697" w:type="dxa"/>
          </w:tcPr>
          <w:p w14:paraId="3F656E05" w14:textId="77777777" w:rsidR="00F41120" w:rsidRPr="00F41120" w:rsidRDefault="00F41120" w:rsidP="003C0CE5">
            <w:pPr>
              <w:autoSpaceDE w:val="0"/>
              <w:autoSpaceDN w:val="0"/>
              <w:jc w:val="center"/>
              <w:rPr>
                <w:rFonts w:ascii="Baxter Sans Core" w:eastAsia="Times New Roman" w:hAnsi="Baxter Sans Core" w:cs="Arial"/>
                <w:sz w:val="20"/>
                <w:szCs w:val="18"/>
                <w:lang w:eastAsia="en-GB"/>
              </w:rPr>
            </w:pPr>
            <w:r w:rsidRPr="00F41120">
              <w:rPr>
                <w:rFonts w:ascii="Baxter Sans Core" w:eastAsia="Times New Roman" w:hAnsi="Baxter Sans Core" w:cs="Arial"/>
                <w:sz w:val="20"/>
                <w:szCs w:val="18"/>
                <w:lang w:eastAsia="en-GB"/>
              </w:rPr>
              <w:t>4</w:t>
            </w:r>
          </w:p>
        </w:tc>
        <w:tc>
          <w:tcPr>
            <w:tcW w:w="7950" w:type="dxa"/>
          </w:tcPr>
          <w:p w14:paraId="313A96ED" w14:textId="0B757FA0" w:rsidR="00F41120" w:rsidRPr="00F41120" w:rsidRDefault="009C5261" w:rsidP="00825CCD">
            <w:pPr>
              <w:autoSpaceDE w:val="0"/>
              <w:autoSpaceDN w:val="0"/>
              <w:jc w:val="both"/>
              <w:rPr>
                <w:rFonts w:ascii="Baxter Sans Core" w:eastAsia="Times New Roman" w:hAnsi="Baxter Sans Core" w:cs="Arial"/>
                <w:i/>
                <w:iCs/>
                <w:sz w:val="20"/>
                <w:szCs w:val="18"/>
                <w:lang w:eastAsia="en-GB"/>
              </w:rPr>
            </w:pPr>
            <w:r>
              <w:rPr>
                <w:rFonts w:ascii="Baxter Sans Core" w:eastAsia="Times New Roman" w:hAnsi="Baxter Sans Core" w:cs="Arial"/>
                <w:sz w:val="20"/>
                <w:szCs w:val="18"/>
                <w:lang w:eastAsia="en-GB"/>
              </w:rPr>
              <w:t>Inser</w:t>
            </w:r>
            <w:r w:rsidR="003163B3">
              <w:rPr>
                <w:rFonts w:ascii="Baxter Sans Core" w:eastAsia="Times New Roman" w:hAnsi="Baxter Sans Core" w:cs="Arial"/>
                <w:sz w:val="20"/>
                <w:szCs w:val="18"/>
                <w:lang w:eastAsia="en-GB"/>
              </w:rPr>
              <w:t>t any additional</w:t>
            </w:r>
            <w:r w:rsidR="00825CCD">
              <w:rPr>
                <w:rFonts w:ascii="Baxter Sans Core" w:eastAsia="Times New Roman" w:hAnsi="Baxter Sans Core" w:cs="Arial"/>
                <w:sz w:val="20"/>
                <w:szCs w:val="18"/>
                <w:lang w:eastAsia="en-GB"/>
              </w:rPr>
              <w:t xml:space="preserve"> purposes for which</w:t>
            </w:r>
            <w:r w:rsidR="007C7522">
              <w:rPr>
                <w:rFonts w:ascii="Baxter Sans Core" w:eastAsia="Times New Roman" w:hAnsi="Baxter Sans Core" w:cs="Arial"/>
                <w:sz w:val="20"/>
                <w:szCs w:val="18"/>
                <w:lang w:eastAsia="en-GB"/>
              </w:rPr>
              <w:t xml:space="preserve"> personal data</w:t>
            </w:r>
            <w:r w:rsidR="00825CCD">
              <w:rPr>
                <w:rFonts w:ascii="Baxter Sans Core" w:eastAsia="Times New Roman" w:hAnsi="Baxter Sans Core" w:cs="Arial"/>
                <w:sz w:val="20"/>
                <w:szCs w:val="18"/>
                <w:lang w:eastAsia="en-GB"/>
              </w:rPr>
              <w:t xml:space="preserve"> may be transferred under the agreement</w:t>
            </w:r>
            <w:r w:rsidR="007C7522">
              <w:rPr>
                <w:rFonts w:ascii="Baxter Sans Core" w:eastAsia="Times New Roman" w:hAnsi="Baxter Sans Core" w:cs="Arial"/>
                <w:sz w:val="20"/>
                <w:szCs w:val="18"/>
                <w:lang w:eastAsia="en-GB"/>
              </w:rPr>
              <w:t xml:space="preserve"> </w:t>
            </w:r>
            <w:r w:rsidR="00825CCD">
              <w:rPr>
                <w:rFonts w:ascii="Baxter Sans Core" w:eastAsia="Times New Roman" w:hAnsi="Baxter Sans Core" w:cs="Arial"/>
                <w:sz w:val="20"/>
                <w:szCs w:val="18"/>
                <w:lang w:eastAsia="en-GB"/>
              </w:rPr>
              <w:t>If the University does not provide any data, insert “not applicable.”</w:t>
            </w:r>
          </w:p>
        </w:tc>
      </w:tr>
      <w:tr w:rsidR="00F41120" w:rsidRPr="00F41120" w14:paraId="6CE1C9B8" w14:textId="77777777" w:rsidTr="00A30D84">
        <w:tc>
          <w:tcPr>
            <w:tcW w:w="697" w:type="dxa"/>
          </w:tcPr>
          <w:p w14:paraId="77E47F2C" w14:textId="77777777" w:rsidR="00F41120" w:rsidRPr="00F41120" w:rsidRDefault="00F41120" w:rsidP="003C0CE5">
            <w:pPr>
              <w:autoSpaceDE w:val="0"/>
              <w:autoSpaceDN w:val="0"/>
              <w:jc w:val="center"/>
              <w:rPr>
                <w:rFonts w:ascii="Baxter Sans Core" w:eastAsia="Times New Roman" w:hAnsi="Baxter Sans Core" w:cs="Arial"/>
                <w:sz w:val="20"/>
                <w:szCs w:val="18"/>
                <w:lang w:eastAsia="en-GB"/>
              </w:rPr>
            </w:pPr>
            <w:r w:rsidRPr="00F41120">
              <w:rPr>
                <w:rFonts w:ascii="Baxter Sans Core" w:eastAsia="Times New Roman" w:hAnsi="Baxter Sans Core" w:cs="Arial"/>
                <w:sz w:val="20"/>
                <w:szCs w:val="18"/>
                <w:lang w:eastAsia="en-GB"/>
              </w:rPr>
              <w:t>5</w:t>
            </w:r>
          </w:p>
        </w:tc>
        <w:tc>
          <w:tcPr>
            <w:tcW w:w="7950" w:type="dxa"/>
          </w:tcPr>
          <w:p w14:paraId="13EFAD8E" w14:textId="0F0AD1B1" w:rsidR="00F41120" w:rsidRPr="00F41120" w:rsidRDefault="003163B3" w:rsidP="009C5261">
            <w:pPr>
              <w:autoSpaceDE w:val="0"/>
              <w:autoSpaceDN w:val="0"/>
              <w:jc w:val="both"/>
              <w:rPr>
                <w:rFonts w:ascii="Baxter Sans Core" w:eastAsia="Times New Roman" w:hAnsi="Baxter Sans Core" w:cs="Arial"/>
                <w:sz w:val="20"/>
                <w:szCs w:val="18"/>
                <w:lang w:eastAsia="en-GB"/>
              </w:rPr>
            </w:pPr>
            <w:r w:rsidRPr="00F41120">
              <w:rPr>
                <w:rFonts w:ascii="Baxter Sans Core" w:eastAsia="Times New Roman" w:hAnsi="Baxter Sans Core" w:cs="Arial"/>
                <w:sz w:val="20"/>
                <w:szCs w:val="18"/>
                <w:lang w:eastAsia="en-GB"/>
              </w:rPr>
              <w:t xml:space="preserve">Insert the </w:t>
            </w:r>
            <w:r>
              <w:rPr>
                <w:rFonts w:ascii="Baxter Sans Core" w:eastAsia="Times New Roman" w:hAnsi="Baxter Sans Core" w:cs="Arial"/>
                <w:sz w:val="20"/>
                <w:szCs w:val="18"/>
                <w:lang w:eastAsia="en-GB"/>
              </w:rPr>
              <w:t>types of personal data to be provided by the University under this agreement</w:t>
            </w:r>
            <w:r w:rsidR="00825CCD">
              <w:rPr>
                <w:rFonts w:ascii="Baxter Sans Core" w:eastAsia="Times New Roman" w:hAnsi="Baxter Sans Core" w:cs="Arial"/>
                <w:sz w:val="20"/>
                <w:szCs w:val="18"/>
                <w:lang w:eastAsia="en-GB"/>
              </w:rPr>
              <w:t>. If the University does not provide any data, insert “not applicable.”</w:t>
            </w:r>
          </w:p>
        </w:tc>
      </w:tr>
      <w:tr w:rsidR="00F41120" w:rsidRPr="00F41120" w14:paraId="264FA3EF" w14:textId="77777777" w:rsidTr="00A30D84">
        <w:tc>
          <w:tcPr>
            <w:tcW w:w="697" w:type="dxa"/>
          </w:tcPr>
          <w:p w14:paraId="2D048D55" w14:textId="77777777" w:rsidR="00F41120" w:rsidRPr="00F41120" w:rsidRDefault="00F41120" w:rsidP="003C0CE5">
            <w:pPr>
              <w:autoSpaceDE w:val="0"/>
              <w:autoSpaceDN w:val="0"/>
              <w:jc w:val="center"/>
              <w:rPr>
                <w:rFonts w:ascii="Baxter Sans Core" w:eastAsia="Times New Roman" w:hAnsi="Baxter Sans Core" w:cs="Arial"/>
                <w:sz w:val="20"/>
                <w:szCs w:val="18"/>
                <w:lang w:eastAsia="en-GB"/>
              </w:rPr>
            </w:pPr>
            <w:r w:rsidRPr="00F41120">
              <w:rPr>
                <w:rFonts w:ascii="Baxter Sans Core" w:eastAsia="Times New Roman" w:hAnsi="Baxter Sans Core" w:cs="Arial"/>
                <w:sz w:val="20"/>
                <w:szCs w:val="18"/>
                <w:lang w:eastAsia="en-GB"/>
              </w:rPr>
              <w:t>6</w:t>
            </w:r>
          </w:p>
        </w:tc>
        <w:tc>
          <w:tcPr>
            <w:tcW w:w="7950" w:type="dxa"/>
          </w:tcPr>
          <w:p w14:paraId="2D1B1D56" w14:textId="77777777" w:rsidR="00F41120" w:rsidRDefault="00F41120" w:rsidP="009C5261">
            <w:pPr>
              <w:autoSpaceDE w:val="0"/>
              <w:autoSpaceDN w:val="0"/>
              <w:jc w:val="both"/>
              <w:rPr>
                <w:rFonts w:ascii="Baxter Sans Core" w:eastAsia="Times New Roman" w:hAnsi="Baxter Sans Core" w:cs="Arial"/>
                <w:sz w:val="20"/>
                <w:szCs w:val="18"/>
                <w:lang w:eastAsia="en-GB"/>
              </w:rPr>
            </w:pPr>
            <w:r w:rsidRPr="00F41120">
              <w:rPr>
                <w:rFonts w:ascii="Baxter Sans Core" w:eastAsia="Times New Roman" w:hAnsi="Baxter Sans Core" w:cs="Arial"/>
                <w:sz w:val="20"/>
                <w:szCs w:val="18"/>
                <w:lang w:eastAsia="en-GB"/>
              </w:rPr>
              <w:t xml:space="preserve">Insert the </w:t>
            </w:r>
            <w:r w:rsidR="009C5261">
              <w:rPr>
                <w:rFonts w:ascii="Baxter Sans Core" w:eastAsia="Times New Roman" w:hAnsi="Baxter Sans Core" w:cs="Arial"/>
                <w:sz w:val="20"/>
                <w:szCs w:val="18"/>
                <w:lang w:eastAsia="en-GB"/>
              </w:rPr>
              <w:t>types of</w:t>
            </w:r>
            <w:r w:rsidR="003163B3">
              <w:rPr>
                <w:rFonts w:ascii="Baxter Sans Core" w:eastAsia="Times New Roman" w:hAnsi="Baxter Sans Core" w:cs="Arial"/>
                <w:sz w:val="20"/>
                <w:szCs w:val="18"/>
                <w:lang w:eastAsia="en-GB"/>
              </w:rPr>
              <w:t xml:space="preserve"> special categories of personal data to be provided</w:t>
            </w:r>
            <w:r w:rsidR="00633230">
              <w:rPr>
                <w:rFonts w:ascii="Baxter Sans Core" w:eastAsia="Times New Roman" w:hAnsi="Baxter Sans Core" w:cs="Arial"/>
                <w:sz w:val="20"/>
                <w:szCs w:val="18"/>
                <w:lang w:eastAsia="en-GB"/>
              </w:rPr>
              <w:t xml:space="preserve"> by the University</w:t>
            </w:r>
            <w:r w:rsidR="003163B3">
              <w:rPr>
                <w:rFonts w:ascii="Baxter Sans Core" w:eastAsia="Times New Roman" w:hAnsi="Baxter Sans Core" w:cs="Arial"/>
                <w:sz w:val="20"/>
                <w:szCs w:val="18"/>
                <w:lang w:eastAsia="en-GB"/>
              </w:rPr>
              <w:t xml:space="preserve"> </w:t>
            </w:r>
            <w:r w:rsidR="009C5261">
              <w:rPr>
                <w:rFonts w:ascii="Baxter Sans Core" w:eastAsia="Times New Roman" w:hAnsi="Baxter Sans Core" w:cs="Arial"/>
                <w:sz w:val="20"/>
                <w:szCs w:val="18"/>
                <w:lang w:eastAsia="en-GB"/>
              </w:rPr>
              <w:t>under this agreement</w:t>
            </w:r>
            <w:r w:rsidR="003163B3">
              <w:rPr>
                <w:rFonts w:ascii="Baxter Sans Core" w:eastAsia="Times New Roman" w:hAnsi="Baxter Sans Core" w:cs="Arial"/>
                <w:sz w:val="20"/>
                <w:szCs w:val="18"/>
                <w:lang w:eastAsia="en-GB"/>
              </w:rPr>
              <w:t xml:space="preserve">. </w:t>
            </w:r>
            <w:r w:rsidR="00DA24EA">
              <w:rPr>
                <w:rFonts w:ascii="Baxter Sans Core" w:eastAsia="Times New Roman" w:hAnsi="Baxter Sans Core" w:cs="Arial"/>
                <w:sz w:val="20"/>
                <w:szCs w:val="18"/>
                <w:lang w:eastAsia="en-GB"/>
              </w:rPr>
              <w:t>(</w:t>
            </w:r>
            <w:r w:rsidR="003163B3">
              <w:rPr>
                <w:rFonts w:ascii="Baxter Sans Core" w:eastAsia="Times New Roman" w:hAnsi="Baxter Sans Core" w:cs="Arial"/>
                <w:sz w:val="20"/>
                <w:szCs w:val="18"/>
                <w:lang w:eastAsia="en-GB"/>
              </w:rPr>
              <w:t xml:space="preserve">Special category data is personal data relating to race, ethnic origin, politics, religion, trade union membership, genetics, </w:t>
            </w:r>
            <w:r w:rsidR="003163B3" w:rsidRPr="00E80812">
              <w:rPr>
                <w:rFonts w:ascii="Baxter Sans Core" w:eastAsia="Times New Roman" w:hAnsi="Baxter Sans Core" w:cs="Arial"/>
                <w:sz w:val="20"/>
                <w:szCs w:val="18"/>
                <w:lang w:eastAsia="en-GB"/>
              </w:rPr>
              <w:t>biometric</w:t>
            </w:r>
            <w:r w:rsidR="003163B3">
              <w:rPr>
                <w:rFonts w:ascii="Baxter Sans Core" w:eastAsia="Times New Roman" w:hAnsi="Baxter Sans Core" w:cs="Arial"/>
                <w:sz w:val="20"/>
                <w:szCs w:val="18"/>
                <w:lang w:eastAsia="en-GB"/>
              </w:rPr>
              <w:t xml:space="preserve">s (where used for ID purposes), health, sex life and </w:t>
            </w:r>
            <w:r w:rsidR="003163B3" w:rsidRPr="00E80812">
              <w:rPr>
                <w:rFonts w:ascii="Baxter Sans Core" w:eastAsia="Times New Roman" w:hAnsi="Baxter Sans Core" w:cs="Arial"/>
                <w:sz w:val="20"/>
                <w:szCs w:val="18"/>
                <w:lang w:eastAsia="en-GB"/>
              </w:rPr>
              <w:t>sexual orientation.</w:t>
            </w:r>
            <w:r w:rsidR="00DA24EA">
              <w:rPr>
                <w:rFonts w:ascii="Baxter Sans Core" w:eastAsia="Times New Roman" w:hAnsi="Baxter Sans Core" w:cs="Arial"/>
                <w:sz w:val="20"/>
                <w:szCs w:val="18"/>
                <w:lang w:eastAsia="en-GB"/>
              </w:rPr>
              <w:t>)</w:t>
            </w:r>
          </w:p>
          <w:p w14:paraId="22AEC887" w14:textId="314B9FB7" w:rsidR="00825CCD" w:rsidRPr="00F41120" w:rsidRDefault="00825CCD" w:rsidP="009C5261">
            <w:pPr>
              <w:autoSpaceDE w:val="0"/>
              <w:autoSpaceDN w:val="0"/>
              <w:jc w:val="both"/>
              <w:rPr>
                <w:rFonts w:ascii="Baxter Sans Core" w:eastAsia="Times New Roman" w:hAnsi="Baxter Sans Core" w:cs="Arial"/>
                <w:sz w:val="20"/>
                <w:szCs w:val="18"/>
                <w:lang w:eastAsia="en-GB"/>
              </w:rPr>
            </w:pPr>
            <w:r>
              <w:rPr>
                <w:rFonts w:ascii="Baxter Sans Core" w:eastAsia="Times New Roman" w:hAnsi="Baxter Sans Core" w:cs="Arial"/>
                <w:sz w:val="20"/>
                <w:szCs w:val="18"/>
                <w:lang w:eastAsia="en-GB"/>
              </w:rPr>
              <w:t>If the Univ</w:t>
            </w:r>
            <w:r w:rsidR="00141942">
              <w:rPr>
                <w:rFonts w:ascii="Baxter Sans Core" w:eastAsia="Times New Roman" w:hAnsi="Baxter Sans Core" w:cs="Arial"/>
                <w:sz w:val="20"/>
                <w:szCs w:val="18"/>
                <w:lang w:eastAsia="en-GB"/>
              </w:rPr>
              <w:t>ersity does not provide any</w:t>
            </w:r>
            <w:r>
              <w:rPr>
                <w:rFonts w:ascii="Baxter Sans Core" w:eastAsia="Times New Roman" w:hAnsi="Baxter Sans Core" w:cs="Arial"/>
                <w:sz w:val="20"/>
                <w:szCs w:val="18"/>
                <w:lang w:eastAsia="en-GB"/>
              </w:rPr>
              <w:t>, insert “not applicable.”</w:t>
            </w:r>
          </w:p>
        </w:tc>
      </w:tr>
      <w:tr w:rsidR="00F41120" w:rsidRPr="00F41120" w14:paraId="5D4E287E" w14:textId="77777777" w:rsidTr="00A30D84">
        <w:tc>
          <w:tcPr>
            <w:tcW w:w="697" w:type="dxa"/>
          </w:tcPr>
          <w:p w14:paraId="5850C6D6" w14:textId="77777777" w:rsidR="00F41120" w:rsidRPr="00F41120" w:rsidRDefault="00F41120" w:rsidP="003C0CE5">
            <w:pPr>
              <w:autoSpaceDE w:val="0"/>
              <w:autoSpaceDN w:val="0"/>
              <w:jc w:val="center"/>
              <w:rPr>
                <w:rFonts w:ascii="Baxter Sans Core" w:eastAsia="Times New Roman" w:hAnsi="Baxter Sans Core" w:cs="Arial"/>
                <w:sz w:val="20"/>
                <w:szCs w:val="18"/>
                <w:lang w:eastAsia="en-GB"/>
              </w:rPr>
            </w:pPr>
            <w:r w:rsidRPr="00F41120">
              <w:rPr>
                <w:rFonts w:ascii="Baxter Sans Core" w:eastAsia="Times New Roman" w:hAnsi="Baxter Sans Core" w:cs="Arial"/>
                <w:sz w:val="20"/>
                <w:szCs w:val="18"/>
                <w:lang w:eastAsia="en-GB"/>
              </w:rPr>
              <w:t>7</w:t>
            </w:r>
          </w:p>
        </w:tc>
        <w:tc>
          <w:tcPr>
            <w:tcW w:w="7950" w:type="dxa"/>
          </w:tcPr>
          <w:p w14:paraId="2DE8F6BB" w14:textId="1875FBF1" w:rsidR="00F41120" w:rsidRPr="00F41120" w:rsidRDefault="00F41120" w:rsidP="00BF20EF">
            <w:pPr>
              <w:autoSpaceDE w:val="0"/>
              <w:autoSpaceDN w:val="0"/>
              <w:jc w:val="both"/>
              <w:rPr>
                <w:rFonts w:ascii="Baxter Sans Core" w:eastAsia="Times New Roman" w:hAnsi="Baxter Sans Core" w:cs="Arial"/>
                <w:sz w:val="20"/>
                <w:szCs w:val="18"/>
                <w:lang w:eastAsia="en-GB"/>
              </w:rPr>
            </w:pPr>
            <w:r w:rsidRPr="00F41120">
              <w:rPr>
                <w:rFonts w:ascii="Baxter Sans Core" w:eastAsia="Times New Roman" w:hAnsi="Baxter Sans Core" w:cs="Arial"/>
                <w:sz w:val="20"/>
                <w:szCs w:val="18"/>
                <w:lang w:eastAsia="en-GB"/>
              </w:rPr>
              <w:t xml:space="preserve">Insert </w:t>
            </w:r>
            <w:r w:rsidR="009C5261">
              <w:rPr>
                <w:rFonts w:ascii="Baxter Sans Core" w:eastAsia="Times New Roman" w:hAnsi="Baxter Sans Core" w:cs="Arial"/>
                <w:sz w:val="20"/>
                <w:szCs w:val="18"/>
                <w:lang w:eastAsia="en-GB"/>
              </w:rPr>
              <w:t>t</w:t>
            </w:r>
            <w:r w:rsidR="00152A15">
              <w:rPr>
                <w:rFonts w:ascii="Baxter Sans Core" w:eastAsia="Times New Roman" w:hAnsi="Baxter Sans Core" w:cs="Arial"/>
                <w:sz w:val="20"/>
                <w:szCs w:val="18"/>
                <w:lang w:eastAsia="en-GB"/>
              </w:rPr>
              <w:t>he categories of individuals (data subjects) whose</w:t>
            </w:r>
            <w:r w:rsidR="009470EE">
              <w:rPr>
                <w:rFonts w:ascii="Baxter Sans Core" w:eastAsia="Times New Roman" w:hAnsi="Baxter Sans Core" w:cs="Arial"/>
                <w:sz w:val="20"/>
                <w:szCs w:val="18"/>
                <w:lang w:eastAsia="en-GB"/>
              </w:rPr>
              <w:t xml:space="preserve"> personal data </w:t>
            </w:r>
            <w:r w:rsidR="00BF20EF">
              <w:rPr>
                <w:rFonts w:ascii="Baxter Sans Core" w:eastAsia="Times New Roman" w:hAnsi="Baxter Sans Core" w:cs="Arial"/>
                <w:sz w:val="20"/>
                <w:szCs w:val="18"/>
                <w:lang w:eastAsia="en-GB"/>
              </w:rPr>
              <w:t xml:space="preserve">the University will provide to the Partner </w:t>
            </w:r>
            <w:r w:rsidR="00152A15">
              <w:rPr>
                <w:rFonts w:ascii="Baxter Sans Core" w:eastAsia="Times New Roman" w:hAnsi="Baxter Sans Core" w:cs="Arial"/>
                <w:sz w:val="20"/>
                <w:szCs w:val="18"/>
                <w:lang w:eastAsia="en-GB"/>
              </w:rPr>
              <w:t>under this agreement</w:t>
            </w:r>
            <w:r w:rsidR="00825CCD">
              <w:rPr>
                <w:rFonts w:ascii="Baxter Sans Core" w:eastAsia="Times New Roman" w:hAnsi="Baxter Sans Core" w:cs="Arial"/>
                <w:sz w:val="20"/>
                <w:szCs w:val="18"/>
                <w:lang w:eastAsia="en-GB"/>
              </w:rPr>
              <w:t>. If the University does not provide any data, insert “not applicable.”</w:t>
            </w:r>
          </w:p>
        </w:tc>
      </w:tr>
      <w:tr w:rsidR="00273EEA" w:rsidRPr="00F41120" w14:paraId="3E503CE4" w14:textId="77777777" w:rsidTr="00A30D84">
        <w:tc>
          <w:tcPr>
            <w:tcW w:w="697" w:type="dxa"/>
          </w:tcPr>
          <w:p w14:paraId="171337B6" w14:textId="273CD038" w:rsidR="00273EEA" w:rsidRPr="00F41120" w:rsidRDefault="00273EEA" w:rsidP="003C0CE5">
            <w:pPr>
              <w:autoSpaceDE w:val="0"/>
              <w:autoSpaceDN w:val="0"/>
              <w:jc w:val="center"/>
              <w:rPr>
                <w:rFonts w:ascii="Baxter Sans Core" w:eastAsia="Times New Roman" w:hAnsi="Baxter Sans Core" w:cs="Arial"/>
                <w:sz w:val="20"/>
                <w:szCs w:val="18"/>
                <w:lang w:eastAsia="en-GB"/>
              </w:rPr>
            </w:pPr>
            <w:r>
              <w:rPr>
                <w:rFonts w:ascii="Baxter Sans Core" w:eastAsia="Times New Roman" w:hAnsi="Baxter Sans Core" w:cs="Arial"/>
                <w:sz w:val="20"/>
                <w:szCs w:val="18"/>
                <w:lang w:eastAsia="en-GB"/>
              </w:rPr>
              <w:t>8</w:t>
            </w:r>
          </w:p>
        </w:tc>
        <w:tc>
          <w:tcPr>
            <w:tcW w:w="7950" w:type="dxa"/>
          </w:tcPr>
          <w:p w14:paraId="5AD16866" w14:textId="0BB80345" w:rsidR="00273EEA" w:rsidRDefault="00273EEA" w:rsidP="00BF20EF">
            <w:pPr>
              <w:autoSpaceDE w:val="0"/>
              <w:autoSpaceDN w:val="0"/>
              <w:jc w:val="both"/>
              <w:rPr>
                <w:rFonts w:ascii="Baxter Sans Core" w:eastAsia="Times New Roman" w:hAnsi="Baxter Sans Core" w:cs="Arial"/>
                <w:sz w:val="20"/>
                <w:szCs w:val="18"/>
                <w:lang w:eastAsia="en-GB"/>
              </w:rPr>
            </w:pPr>
            <w:r>
              <w:rPr>
                <w:rFonts w:ascii="Baxter Sans Core" w:eastAsia="Times New Roman" w:hAnsi="Baxter Sans Core" w:cs="Arial"/>
                <w:sz w:val="20"/>
                <w:szCs w:val="18"/>
                <w:lang w:eastAsia="en-GB"/>
              </w:rPr>
              <w:t xml:space="preserve">Insert the applicable legal grounds for the University to provide personal data (and special categories of data) to the Partner under this agreement. </w:t>
            </w:r>
          </w:p>
          <w:p w14:paraId="2E9EE666" w14:textId="77777777" w:rsidR="00273EEA" w:rsidRDefault="00273EEA" w:rsidP="00273EEA">
            <w:pPr>
              <w:autoSpaceDE w:val="0"/>
              <w:autoSpaceDN w:val="0"/>
              <w:jc w:val="both"/>
              <w:rPr>
                <w:rFonts w:ascii="Baxter Sans Core" w:eastAsia="Times New Roman" w:hAnsi="Baxter Sans Core" w:cs="Arial"/>
                <w:sz w:val="20"/>
                <w:szCs w:val="18"/>
                <w:lang w:eastAsia="en-GB"/>
              </w:rPr>
            </w:pPr>
            <w:r>
              <w:rPr>
                <w:rFonts w:ascii="Baxter Sans Core" w:eastAsia="Times New Roman" w:hAnsi="Baxter Sans Core" w:cs="Arial"/>
                <w:sz w:val="20"/>
                <w:szCs w:val="18"/>
                <w:lang w:eastAsia="en-GB"/>
              </w:rPr>
              <w:t>Legal grounds are subject to additional conditions. Possible legal grounds are:</w:t>
            </w:r>
          </w:p>
          <w:p w14:paraId="20F9ACA0" w14:textId="77777777" w:rsidR="00273EEA" w:rsidRDefault="00273EEA" w:rsidP="00273EEA">
            <w:pPr>
              <w:pStyle w:val="ListParagraph"/>
              <w:numPr>
                <w:ilvl w:val="0"/>
                <w:numId w:val="6"/>
              </w:numPr>
              <w:autoSpaceDE w:val="0"/>
              <w:autoSpaceDN w:val="0"/>
              <w:jc w:val="both"/>
              <w:rPr>
                <w:rFonts w:ascii="Baxter Sans Core" w:eastAsia="Times New Roman" w:hAnsi="Baxter Sans Core" w:cs="Arial"/>
                <w:sz w:val="20"/>
                <w:szCs w:val="18"/>
                <w:lang w:eastAsia="en-GB"/>
              </w:rPr>
            </w:pPr>
            <w:r>
              <w:rPr>
                <w:rFonts w:ascii="Baxter Sans Core" w:eastAsia="Times New Roman" w:hAnsi="Baxter Sans Core" w:cs="Arial"/>
                <w:sz w:val="20"/>
                <w:szCs w:val="18"/>
                <w:lang w:eastAsia="en-GB"/>
              </w:rPr>
              <w:t>individual’s consent;</w:t>
            </w:r>
          </w:p>
          <w:p w14:paraId="25603A3D" w14:textId="77777777" w:rsidR="00273EEA" w:rsidRDefault="00273EEA" w:rsidP="00273EEA">
            <w:pPr>
              <w:pStyle w:val="ListParagraph"/>
              <w:numPr>
                <w:ilvl w:val="0"/>
                <w:numId w:val="6"/>
              </w:numPr>
              <w:autoSpaceDE w:val="0"/>
              <w:autoSpaceDN w:val="0"/>
              <w:jc w:val="both"/>
              <w:rPr>
                <w:rFonts w:ascii="Baxter Sans Core" w:eastAsia="Times New Roman" w:hAnsi="Baxter Sans Core" w:cs="Arial"/>
                <w:sz w:val="20"/>
                <w:szCs w:val="18"/>
                <w:lang w:eastAsia="en-GB"/>
              </w:rPr>
            </w:pPr>
            <w:r w:rsidRPr="006664D3">
              <w:rPr>
                <w:rFonts w:ascii="Baxter Sans Core" w:eastAsia="Times New Roman" w:hAnsi="Baxter Sans Core" w:cs="Arial"/>
                <w:sz w:val="20"/>
                <w:szCs w:val="18"/>
                <w:lang w:eastAsia="en-GB"/>
              </w:rPr>
              <w:t>the processing</w:t>
            </w:r>
            <w:r>
              <w:rPr>
                <w:rFonts w:ascii="Baxter Sans Core" w:eastAsia="Times New Roman" w:hAnsi="Baxter Sans Core" w:cs="Arial"/>
                <w:sz w:val="20"/>
                <w:szCs w:val="18"/>
                <w:lang w:eastAsia="en-GB"/>
              </w:rPr>
              <w:t xml:space="preserve"> is necessary for a contract the Partner has with the individual, or because the individual has</w:t>
            </w:r>
            <w:r w:rsidRPr="006664D3">
              <w:rPr>
                <w:rFonts w:ascii="Baxter Sans Core" w:eastAsia="Times New Roman" w:hAnsi="Baxter Sans Core" w:cs="Arial"/>
                <w:sz w:val="20"/>
                <w:szCs w:val="18"/>
                <w:lang w:eastAsia="en-GB"/>
              </w:rPr>
              <w:t xml:space="preserve"> ask</w:t>
            </w:r>
            <w:r>
              <w:rPr>
                <w:rFonts w:ascii="Baxter Sans Core" w:eastAsia="Times New Roman" w:hAnsi="Baxter Sans Core" w:cs="Arial"/>
                <w:sz w:val="20"/>
                <w:szCs w:val="18"/>
                <w:lang w:eastAsia="en-GB"/>
              </w:rPr>
              <w:t>ed the Partner</w:t>
            </w:r>
            <w:r w:rsidRPr="006664D3">
              <w:rPr>
                <w:rFonts w:ascii="Baxter Sans Core" w:eastAsia="Times New Roman" w:hAnsi="Baxter Sans Core" w:cs="Arial"/>
                <w:sz w:val="20"/>
                <w:szCs w:val="18"/>
                <w:lang w:eastAsia="en-GB"/>
              </w:rPr>
              <w:t xml:space="preserve"> to take specific steps </w:t>
            </w:r>
            <w:r>
              <w:rPr>
                <w:rFonts w:ascii="Baxter Sans Core" w:eastAsia="Times New Roman" w:hAnsi="Baxter Sans Core" w:cs="Arial"/>
                <w:sz w:val="20"/>
                <w:szCs w:val="18"/>
                <w:lang w:eastAsia="en-GB"/>
              </w:rPr>
              <w:t>before entering into a contract;</w:t>
            </w:r>
          </w:p>
          <w:p w14:paraId="77A6EDE7" w14:textId="77777777" w:rsidR="00273EEA" w:rsidRDefault="00273EEA" w:rsidP="00273EEA">
            <w:pPr>
              <w:pStyle w:val="ListParagraph"/>
              <w:numPr>
                <w:ilvl w:val="0"/>
                <w:numId w:val="6"/>
              </w:numPr>
              <w:autoSpaceDE w:val="0"/>
              <w:autoSpaceDN w:val="0"/>
              <w:jc w:val="both"/>
              <w:rPr>
                <w:rFonts w:ascii="Baxter Sans Core" w:eastAsia="Times New Roman" w:hAnsi="Baxter Sans Core" w:cs="Arial"/>
                <w:sz w:val="20"/>
                <w:szCs w:val="18"/>
                <w:lang w:eastAsia="en-GB"/>
              </w:rPr>
            </w:pPr>
            <w:r w:rsidRPr="006664D3">
              <w:rPr>
                <w:rFonts w:ascii="Baxter Sans Core" w:eastAsia="Times New Roman" w:hAnsi="Baxter Sans Core" w:cs="Arial"/>
                <w:sz w:val="20"/>
                <w:szCs w:val="18"/>
                <w:lang w:eastAsia="en-GB"/>
              </w:rPr>
              <w:t>the</w:t>
            </w:r>
            <w:r>
              <w:rPr>
                <w:rFonts w:ascii="Baxter Sans Core" w:eastAsia="Times New Roman" w:hAnsi="Baxter Sans Core" w:cs="Arial"/>
                <w:sz w:val="20"/>
                <w:szCs w:val="18"/>
                <w:lang w:eastAsia="en-GB"/>
              </w:rPr>
              <w:t xml:space="preserve"> processing is necessary for the Partner to comply with the law;</w:t>
            </w:r>
          </w:p>
          <w:p w14:paraId="5A01BC84" w14:textId="77777777" w:rsidR="00273EEA" w:rsidRDefault="00273EEA" w:rsidP="00273EEA">
            <w:pPr>
              <w:pStyle w:val="ListParagraph"/>
              <w:numPr>
                <w:ilvl w:val="0"/>
                <w:numId w:val="6"/>
              </w:numPr>
              <w:autoSpaceDE w:val="0"/>
              <w:autoSpaceDN w:val="0"/>
              <w:jc w:val="both"/>
              <w:rPr>
                <w:rFonts w:ascii="Baxter Sans Core" w:eastAsia="Times New Roman" w:hAnsi="Baxter Sans Core" w:cs="Arial"/>
                <w:sz w:val="20"/>
                <w:szCs w:val="18"/>
                <w:lang w:eastAsia="en-GB"/>
              </w:rPr>
            </w:pPr>
            <w:r w:rsidRPr="006664D3">
              <w:rPr>
                <w:rFonts w:ascii="Baxter Sans Core" w:eastAsia="Times New Roman" w:hAnsi="Baxter Sans Core" w:cs="Arial"/>
                <w:sz w:val="20"/>
                <w:szCs w:val="18"/>
                <w:lang w:eastAsia="en-GB"/>
              </w:rPr>
              <w:t>the processing is nec</w:t>
            </w:r>
            <w:r>
              <w:rPr>
                <w:rFonts w:ascii="Baxter Sans Core" w:eastAsia="Times New Roman" w:hAnsi="Baxter Sans Core" w:cs="Arial"/>
                <w:sz w:val="20"/>
                <w:szCs w:val="18"/>
                <w:lang w:eastAsia="en-GB"/>
              </w:rPr>
              <w:t>essary to protect vital interests;</w:t>
            </w:r>
          </w:p>
          <w:p w14:paraId="4ED77879" w14:textId="77777777" w:rsidR="00273EEA" w:rsidRDefault="00273EEA" w:rsidP="00273EEA">
            <w:pPr>
              <w:pStyle w:val="ListParagraph"/>
              <w:numPr>
                <w:ilvl w:val="0"/>
                <w:numId w:val="6"/>
              </w:numPr>
              <w:autoSpaceDE w:val="0"/>
              <w:autoSpaceDN w:val="0"/>
              <w:jc w:val="both"/>
              <w:rPr>
                <w:rFonts w:ascii="Baxter Sans Core" w:eastAsia="Times New Roman" w:hAnsi="Baxter Sans Core" w:cs="Arial"/>
                <w:sz w:val="20"/>
                <w:szCs w:val="18"/>
                <w:lang w:eastAsia="en-GB"/>
              </w:rPr>
            </w:pPr>
            <w:r w:rsidRPr="006664D3">
              <w:rPr>
                <w:rFonts w:ascii="Baxter Sans Core" w:eastAsia="Times New Roman" w:hAnsi="Baxter Sans Core" w:cs="Arial"/>
                <w:sz w:val="20"/>
                <w:szCs w:val="18"/>
                <w:lang w:eastAsia="en-GB"/>
              </w:rPr>
              <w:t>the</w:t>
            </w:r>
            <w:r>
              <w:rPr>
                <w:rFonts w:ascii="Baxter Sans Core" w:eastAsia="Times New Roman" w:hAnsi="Baxter Sans Core" w:cs="Arial"/>
                <w:sz w:val="20"/>
                <w:szCs w:val="18"/>
                <w:lang w:eastAsia="en-GB"/>
              </w:rPr>
              <w:t xml:space="preserve"> processing is necessary for the Partner</w:t>
            </w:r>
            <w:r w:rsidRPr="006664D3">
              <w:rPr>
                <w:rFonts w:ascii="Baxter Sans Core" w:eastAsia="Times New Roman" w:hAnsi="Baxter Sans Core" w:cs="Arial"/>
                <w:sz w:val="20"/>
                <w:szCs w:val="18"/>
                <w:lang w:eastAsia="en-GB"/>
              </w:rPr>
              <w:t xml:space="preserve"> to perform a task in</w:t>
            </w:r>
            <w:r>
              <w:rPr>
                <w:rFonts w:ascii="Baxter Sans Core" w:eastAsia="Times New Roman" w:hAnsi="Baxter Sans Core" w:cs="Arial"/>
                <w:sz w:val="20"/>
                <w:szCs w:val="18"/>
                <w:lang w:eastAsia="en-GB"/>
              </w:rPr>
              <w:t xml:space="preserve"> the public interest or for its</w:t>
            </w:r>
            <w:r w:rsidRPr="006664D3">
              <w:rPr>
                <w:rFonts w:ascii="Baxter Sans Core" w:eastAsia="Times New Roman" w:hAnsi="Baxter Sans Core" w:cs="Arial"/>
                <w:sz w:val="20"/>
                <w:szCs w:val="18"/>
                <w:lang w:eastAsia="en-GB"/>
              </w:rPr>
              <w:t xml:space="preserve"> offici</w:t>
            </w:r>
            <w:r>
              <w:rPr>
                <w:rFonts w:ascii="Baxter Sans Core" w:eastAsia="Times New Roman" w:hAnsi="Baxter Sans Core" w:cs="Arial"/>
                <w:sz w:val="20"/>
                <w:szCs w:val="18"/>
                <w:lang w:eastAsia="en-GB"/>
              </w:rPr>
              <w:t>al functions; and</w:t>
            </w:r>
          </w:p>
          <w:p w14:paraId="11EF6539" w14:textId="77777777" w:rsidR="00273EEA" w:rsidRDefault="00273EEA" w:rsidP="00273EEA">
            <w:pPr>
              <w:pStyle w:val="ListParagraph"/>
              <w:numPr>
                <w:ilvl w:val="0"/>
                <w:numId w:val="6"/>
              </w:numPr>
              <w:autoSpaceDE w:val="0"/>
              <w:autoSpaceDN w:val="0"/>
              <w:jc w:val="both"/>
              <w:rPr>
                <w:rFonts w:ascii="Baxter Sans Core" w:eastAsia="Times New Roman" w:hAnsi="Baxter Sans Core" w:cs="Arial"/>
                <w:sz w:val="20"/>
                <w:szCs w:val="18"/>
                <w:lang w:eastAsia="en-GB"/>
              </w:rPr>
            </w:pPr>
            <w:r w:rsidRPr="00273EEA">
              <w:rPr>
                <w:rFonts w:ascii="Baxter Sans Core" w:eastAsia="Times New Roman" w:hAnsi="Baxter Sans Core" w:cs="Arial"/>
                <w:sz w:val="20"/>
                <w:szCs w:val="18"/>
                <w:lang w:eastAsia="en-GB"/>
              </w:rPr>
              <w:lastRenderedPageBreak/>
              <w:t>processing is necessary for the purposes of the legitimate interests pursued by the Partner or by a third party. (If possible, outline what these legitimate interests are.)</w:t>
            </w:r>
          </w:p>
          <w:p w14:paraId="1C3283C7" w14:textId="7D4AAD60" w:rsidR="00273EEA" w:rsidRDefault="00273EEA" w:rsidP="00273EEA">
            <w:pPr>
              <w:autoSpaceDE w:val="0"/>
              <w:autoSpaceDN w:val="0"/>
              <w:jc w:val="both"/>
              <w:rPr>
                <w:rFonts w:ascii="Baxter Sans Core" w:eastAsia="Times New Roman" w:hAnsi="Baxter Sans Core" w:cs="Arial"/>
                <w:sz w:val="20"/>
                <w:szCs w:val="18"/>
                <w:lang w:eastAsia="en-GB"/>
              </w:rPr>
            </w:pPr>
            <w:r>
              <w:rPr>
                <w:rFonts w:ascii="Baxter Sans Core" w:eastAsia="Times New Roman" w:hAnsi="Baxter Sans Core" w:cs="Arial"/>
                <w:sz w:val="20"/>
                <w:szCs w:val="18"/>
                <w:lang w:eastAsia="en-GB"/>
              </w:rPr>
              <w:t>Possible legal grounds in respect of special categories of data are:</w:t>
            </w:r>
          </w:p>
          <w:p w14:paraId="58F632F2" w14:textId="77777777" w:rsidR="00273EEA" w:rsidRDefault="00273EEA" w:rsidP="00273EEA">
            <w:pPr>
              <w:pStyle w:val="ListParagraph"/>
              <w:numPr>
                <w:ilvl w:val="0"/>
                <w:numId w:val="6"/>
              </w:numPr>
              <w:autoSpaceDE w:val="0"/>
              <w:autoSpaceDN w:val="0"/>
              <w:jc w:val="both"/>
              <w:rPr>
                <w:rFonts w:ascii="Baxter Sans Core" w:eastAsia="Times New Roman" w:hAnsi="Baxter Sans Core" w:cs="Arial"/>
                <w:sz w:val="20"/>
                <w:szCs w:val="18"/>
                <w:lang w:eastAsia="en-GB"/>
              </w:rPr>
            </w:pPr>
            <w:r>
              <w:rPr>
                <w:rFonts w:ascii="Baxter Sans Core" w:eastAsia="Times New Roman" w:hAnsi="Baxter Sans Core" w:cs="Arial"/>
                <w:sz w:val="20"/>
                <w:szCs w:val="18"/>
                <w:lang w:eastAsia="en-GB"/>
              </w:rPr>
              <w:t>individual’s explicit consent;</w:t>
            </w:r>
          </w:p>
          <w:p w14:paraId="780D5CF4" w14:textId="77777777" w:rsidR="00273EEA" w:rsidRDefault="00273EEA" w:rsidP="00273EEA">
            <w:pPr>
              <w:pStyle w:val="ListParagraph"/>
              <w:numPr>
                <w:ilvl w:val="0"/>
                <w:numId w:val="6"/>
              </w:numPr>
              <w:autoSpaceDE w:val="0"/>
              <w:autoSpaceDN w:val="0"/>
              <w:jc w:val="both"/>
              <w:rPr>
                <w:rFonts w:ascii="Baxter Sans Core" w:eastAsia="Times New Roman" w:hAnsi="Baxter Sans Core" w:cs="Arial"/>
                <w:sz w:val="20"/>
                <w:szCs w:val="18"/>
                <w:lang w:eastAsia="en-GB"/>
              </w:rPr>
            </w:pPr>
            <w:r w:rsidRPr="00D704A7">
              <w:rPr>
                <w:rFonts w:ascii="Baxter Sans Core" w:eastAsia="Times New Roman" w:hAnsi="Baxter Sans Core" w:cs="Arial"/>
                <w:sz w:val="20"/>
                <w:szCs w:val="18"/>
                <w:lang w:eastAsia="en-GB"/>
              </w:rPr>
              <w:t>processing is necessary for the purposes of carrying out the obligations and exercising specific rights</w:t>
            </w:r>
            <w:r>
              <w:rPr>
                <w:rFonts w:ascii="Baxter Sans Core" w:eastAsia="Times New Roman" w:hAnsi="Baxter Sans Core" w:cs="Arial"/>
                <w:sz w:val="20"/>
                <w:szCs w:val="18"/>
                <w:lang w:eastAsia="en-GB"/>
              </w:rPr>
              <w:t xml:space="preserve"> of the Partner or the individual</w:t>
            </w:r>
            <w:r w:rsidRPr="00D704A7">
              <w:rPr>
                <w:rFonts w:ascii="Baxter Sans Core" w:eastAsia="Times New Roman" w:hAnsi="Baxter Sans Core" w:cs="Arial"/>
                <w:sz w:val="20"/>
                <w:szCs w:val="18"/>
                <w:lang w:eastAsia="en-GB"/>
              </w:rPr>
              <w:t xml:space="preserve"> in the field of employment and social security and social protection law</w:t>
            </w:r>
            <w:r>
              <w:rPr>
                <w:rFonts w:ascii="Baxter Sans Core" w:eastAsia="Times New Roman" w:hAnsi="Baxter Sans Core" w:cs="Arial"/>
                <w:sz w:val="20"/>
                <w:szCs w:val="18"/>
                <w:lang w:eastAsia="en-GB"/>
              </w:rPr>
              <w:t>;</w:t>
            </w:r>
          </w:p>
          <w:p w14:paraId="33B40430" w14:textId="77777777" w:rsidR="00273EEA" w:rsidRDefault="00273EEA" w:rsidP="00273EEA">
            <w:pPr>
              <w:pStyle w:val="ListParagraph"/>
              <w:numPr>
                <w:ilvl w:val="0"/>
                <w:numId w:val="6"/>
              </w:numPr>
              <w:autoSpaceDE w:val="0"/>
              <w:autoSpaceDN w:val="0"/>
              <w:jc w:val="both"/>
              <w:rPr>
                <w:rFonts w:ascii="Baxter Sans Core" w:eastAsia="Times New Roman" w:hAnsi="Baxter Sans Core" w:cs="Arial"/>
                <w:sz w:val="20"/>
                <w:szCs w:val="18"/>
                <w:lang w:eastAsia="en-GB"/>
              </w:rPr>
            </w:pPr>
            <w:r w:rsidRPr="00D704A7">
              <w:rPr>
                <w:rFonts w:ascii="Baxter Sans Core" w:eastAsia="Times New Roman" w:hAnsi="Baxter Sans Core" w:cs="Arial"/>
                <w:sz w:val="20"/>
                <w:szCs w:val="18"/>
                <w:lang w:eastAsia="en-GB"/>
              </w:rPr>
              <w:t>proces</w:t>
            </w:r>
            <w:r>
              <w:rPr>
                <w:rFonts w:ascii="Baxter Sans Core" w:eastAsia="Times New Roman" w:hAnsi="Baxter Sans Core" w:cs="Arial"/>
                <w:sz w:val="20"/>
                <w:szCs w:val="18"/>
                <w:lang w:eastAsia="en-GB"/>
              </w:rPr>
              <w:t>sing is necessary to protect</w:t>
            </w:r>
            <w:r w:rsidRPr="00D704A7">
              <w:rPr>
                <w:rFonts w:ascii="Baxter Sans Core" w:eastAsia="Times New Roman" w:hAnsi="Baxter Sans Core" w:cs="Arial"/>
                <w:sz w:val="20"/>
                <w:szCs w:val="18"/>
                <w:lang w:eastAsia="en-GB"/>
              </w:rPr>
              <w:t xml:space="preserve"> vit</w:t>
            </w:r>
            <w:r>
              <w:rPr>
                <w:rFonts w:ascii="Baxter Sans Core" w:eastAsia="Times New Roman" w:hAnsi="Baxter Sans Core" w:cs="Arial"/>
                <w:sz w:val="20"/>
                <w:szCs w:val="18"/>
                <w:lang w:eastAsia="en-GB"/>
              </w:rPr>
              <w:t>al interests where the individual</w:t>
            </w:r>
            <w:r w:rsidRPr="00D704A7">
              <w:rPr>
                <w:rFonts w:ascii="Baxter Sans Core" w:eastAsia="Times New Roman" w:hAnsi="Baxter Sans Core" w:cs="Arial"/>
                <w:sz w:val="20"/>
                <w:szCs w:val="18"/>
                <w:lang w:eastAsia="en-GB"/>
              </w:rPr>
              <w:t xml:space="preserve"> is physically or legally incapable of giving consent</w:t>
            </w:r>
            <w:r>
              <w:rPr>
                <w:rFonts w:ascii="Baxter Sans Core" w:eastAsia="Times New Roman" w:hAnsi="Baxter Sans Core" w:cs="Arial"/>
                <w:sz w:val="20"/>
                <w:szCs w:val="18"/>
                <w:lang w:eastAsia="en-GB"/>
              </w:rPr>
              <w:t xml:space="preserve">; </w:t>
            </w:r>
          </w:p>
          <w:p w14:paraId="1C116F8B" w14:textId="77777777" w:rsidR="00273EEA" w:rsidRDefault="00273EEA" w:rsidP="00273EEA">
            <w:pPr>
              <w:pStyle w:val="ListParagraph"/>
              <w:numPr>
                <w:ilvl w:val="0"/>
                <w:numId w:val="6"/>
              </w:numPr>
              <w:autoSpaceDE w:val="0"/>
              <w:autoSpaceDN w:val="0"/>
              <w:jc w:val="both"/>
              <w:rPr>
                <w:rFonts w:ascii="Baxter Sans Core" w:eastAsia="Times New Roman" w:hAnsi="Baxter Sans Core" w:cs="Arial"/>
                <w:sz w:val="20"/>
                <w:szCs w:val="18"/>
                <w:lang w:eastAsia="en-GB"/>
              </w:rPr>
            </w:pPr>
            <w:r w:rsidRPr="00D704A7">
              <w:rPr>
                <w:rFonts w:ascii="Baxter Sans Core" w:eastAsia="Times New Roman" w:hAnsi="Baxter Sans Core" w:cs="Arial"/>
                <w:sz w:val="20"/>
                <w:szCs w:val="18"/>
                <w:lang w:eastAsia="en-GB"/>
              </w:rPr>
              <w:t>processing is carried out in the course of its legitimate activities with appropriate safeguards by a foundation, association or any other not-for-profit bo</w:t>
            </w:r>
            <w:r>
              <w:rPr>
                <w:rFonts w:ascii="Baxter Sans Core" w:eastAsia="Times New Roman" w:hAnsi="Baxter Sans Core" w:cs="Arial"/>
                <w:sz w:val="20"/>
                <w:szCs w:val="18"/>
                <w:lang w:eastAsia="en-GB"/>
              </w:rPr>
              <w:t>dy</w:t>
            </w:r>
            <w:r w:rsidRPr="00D704A7">
              <w:rPr>
                <w:rFonts w:ascii="Baxter Sans Core" w:eastAsia="Times New Roman" w:hAnsi="Baxter Sans Core" w:cs="Arial"/>
                <w:sz w:val="20"/>
                <w:szCs w:val="18"/>
                <w:lang w:eastAsia="en-GB"/>
              </w:rPr>
              <w:t>;</w:t>
            </w:r>
          </w:p>
          <w:p w14:paraId="63F0F39F" w14:textId="77777777" w:rsidR="00273EEA" w:rsidRPr="00D704A7" w:rsidRDefault="00273EEA" w:rsidP="00273EEA">
            <w:pPr>
              <w:pStyle w:val="ListParagraph"/>
              <w:numPr>
                <w:ilvl w:val="0"/>
                <w:numId w:val="6"/>
              </w:numPr>
              <w:autoSpaceDE w:val="0"/>
              <w:autoSpaceDN w:val="0"/>
              <w:jc w:val="both"/>
              <w:rPr>
                <w:rFonts w:ascii="Baxter Sans Core" w:eastAsia="Times New Roman" w:hAnsi="Baxter Sans Core" w:cs="Arial"/>
                <w:sz w:val="20"/>
                <w:szCs w:val="18"/>
                <w:lang w:eastAsia="en-GB"/>
              </w:rPr>
            </w:pPr>
            <w:r w:rsidRPr="00CC12EF">
              <w:rPr>
                <w:rFonts w:ascii="Baxter Sans Core" w:eastAsia="Times New Roman" w:hAnsi="Baxter Sans Core" w:cs="Arial"/>
                <w:sz w:val="20"/>
                <w:szCs w:val="18"/>
                <w:lang w:val="en" w:eastAsia="en-GB"/>
              </w:rPr>
              <w:t>processing relates to personal data which are manifestly ma</w:t>
            </w:r>
            <w:r>
              <w:rPr>
                <w:rFonts w:ascii="Baxter Sans Core" w:eastAsia="Times New Roman" w:hAnsi="Baxter Sans Core" w:cs="Arial"/>
                <w:sz w:val="20"/>
                <w:szCs w:val="18"/>
                <w:lang w:val="en" w:eastAsia="en-GB"/>
              </w:rPr>
              <w:t>de public by the individual</w:t>
            </w:r>
            <w:r w:rsidRPr="00CC12EF">
              <w:rPr>
                <w:rFonts w:ascii="Baxter Sans Core" w:eastAsia="Times New Roman" w:hAnsi="Baxter Sans Core" w:cs="Arial"/>
                <w:sz w:val="20"/>
                <w:szCs w:val="18"/>
                <w:lang w:val="en" w:eastAsia="en-GB"/>
              </w:rPr>
              <w:t>;</w:t>
            </w:r>
          </w:p>
          <w:p w14:paraId="2DBF0995" w14:textId="77777777" w:rsidR="00273EEA" w:rsidRDefault="00273EEA" w:rsidP="00273EEA">
            <w:pPr>
              <w:pStyle w:val="ListParagraph"/>
              <w:numPr>
                <w:ilvl w:val="0"/>
                <w:numId w:val="6"/>
              </w:numPr>
              <w:autoSpaceDE w:val="0"/>
              <w:autoSpaceDN w:val="0"/>
              <w:jc w:val="both"/>
              <w:rPr>
                <w:rFonts w:ascii="Baxter Sans Core" w:eastAsia="Times New Roman" w:hAnsi="Baxter Sans Core" w:cs="Arial"/>
                <w:sz w:val="20"/>
                <w:szCs w:val="18"/>
                <w:lang w:eastAsia="en-GB"/>
              </w:rPr>
            </w:pPr>
            <w:r w:rsidRPr="00D704A7">
              <w:rPr>
                <w:rFonts w:ascii="Baxter Sans Core" w:eastAsia="Times New Roman" w:hAnsi="Baxter Sans Core" w:cs="Arial"/>
                <w:sz w:val="20"/>
                <w:szCs w:val="18"/>
                <w:lang w:eastAsia="en-GB"/>
              </w:rPr>
              <w:t>processing is necessary for the establishment, exercise or defence of legal claims or whenever courts are acting in their judicial capacity;</w:t>
            </w:r>
          </w:p>
          <w:p w14:paraId="14DF6569" w14:textId="77777777" w:rsidR="00273EEA" w:rsidRDefault="00273EEA" w:rsidP="00273EEA">
            <w:pPr>
              <w:pStyle w:val="ListParagraph"/>
              <w:numPr>
                <w:ilvl w:val="0"/>
                <w:numId w:val="6"/>
              </w:numPr>
              <w:autoSpaceDE w:val="0"/>
              <w:autoSpaceDN w:val="0"/>
              <w:jc w:val="both"/>
              <w:rPr>
                <w:rFonts w:ascii="Baxter Sans Core" w:eastAsia="Times New Roman" w:hAnsi="Baxter Sans Core" w:cs="Arial"/>
                <w:sz w:val="20"/>
                <w:szCs w:val="18"/>
                <w:lang w:eastAsia="en-GB"/>
              </w:rPr>
            </w:pPr>
            <w:r w:rsidRPr="00D704A7">
              <w:rPr>
                <w:rFonts w:ascii="Baxter Sans Core" w:eastAsia="Times New Roman" w:hAnsi="Baxter Sans Core" w:cs="Arial"/>
                <w:sz w:val="20"/>
                <w:szCs w:val="18"/>
                <w:lang w:eastAsia="en-GB"/>
              </w:rPr>
              <w:t>processing is necessary for reasons of substantial public interest, on th</w:t>
            </w:r>
            <w:r>
              <w:rPr>
                <w:rFonts w:ascii="Baxter Sans Core" w:eastAsia="Times New Roman" w:hAnsi="Baxter Sans Core" w:cs="Arial"/>
                <w:sz w:val="20"/>
                <w:szCs w:val="18"/>
                <w:lang w:eastAsia="en-GB"/>
              </w:rPr>
              <w:t>e basis</w:t>
            </w:r>
            <w:r w:rsidRPr="00D704A7">
              <w:rPr>
                <w:rFonts w:ascii="Baxter Sans Core" w:eastAsia="Times New Roman" w:hAnsi="Baxter Sans Core" w:cs="Arial"/>
                <w:sz w:val="20"/>
                <w:szCs w:val="18"/>
                <w:lang w:eastAsia="en-GB"/>
              </w:rPr>
              <w:t xml:space="preserve"> law;</w:t>
            </w:r>
          </w:p>
          <w:p w14:paraId="59421D2C" w14:textId="77777777" w:rsidR="00273EEA" w:rsidRDefault="00273EEA" w:rsidP="00273EEA">
            <w:pPr>
              <w:pStyle w:val="ListParagraph"/>
              <w:numPr>
                <w:ilvl w:val="0"/>
                <w:numId w:val="6"/>
              </w:numPr>
              <w:autoSpaceDE w:val="0"/>
              <w:autoSpaceDN w:val="0"/>
              <w:jc w:val="both"/>
              <w:rPr>
                <w:rFonts w:ascii="Baxter Sans Core" w:eastAsia="Times New Roman" w:hAnsi="Baxter Sans Core" w:cs="Arial"/>
                <w:sz w:val="20"/>
                <w:szCs w:val="18"/>
                <w:lang w:eastAsia="en-GB"/>
              </w:rPr>
            </w:pPr>
            <w:r w:rsidRPr="00D704A7">
              <w:rPr>
                <w:rFonts w:ascii="Baxter Sans Core" w:eastAsia="Times New Roman" w:hAnsi="Baxter Sans Core" w:cs="Arial"/>
                <w:sz w:val="20"/>
                <w:szCs w:val="18"/>
                <w:lang w:eastAsia="en-GB"/>
              </w:rPr>
              <w:t>processing is necessary for the purposes of preventive or occupational medicine, for the assessment of the working capacity of the employee, medical diagnosis, the provision of health or social care or treatment or the management of health or social care systems and services on th</w:t>
            </w:r>
            <w:r>
              <w:rPr>
                <w:rFonts w:ascii="Baxter Sans Core" w:eastAsia="Times New Roman" w:hAnsi="Baxter Sans Core" w:cs="Arial"/>
                <w:sz w:val="20"/>
                <w:szCs w:val="18"/>
                <w:lang w:eastAsia="en-GB"/>
              </w:rPr>
              <w:t>e basis of</w:t>
            </w:r>
            <w:r w:rsidRPr="00D704A7">
              <w:rPr>
                <w:rFonts w:ascii="Baxter Sans Core" w:eastAsia="Times New Roman" w:hAnsi="Baxter Sans Core" w:cs="Arial"/>
                <w:sz w:val="20"/>
                <w:szCs w:val="18"/>
                <w:lang w:eastAsia="en-GB"/>
              </w:rPr>
              <w:t xml:space="preserve"> law or pursuant to contract with a health professional;</w:t>
            </w:r>
          </w:p>
          <w:p w14:paraId="32133EBC" w14:textId="77777777" w:rsidR="00AC4C62" w:rsidRDefault="00273EEA" w:rsidP="00273EEA">
            <w:pPr>
              <w:pStyle w:val="ListParagraph"/>
              <w:numPr>
                <w:ilvl w:val="0"/>
                <w:numId w:val="6"/>
              </w:numPr>
              <w:autoSpaceDE w:val="0"/>
              <w:autoSpaceDN w:val="0"/>
              <w:jc w:val="both"/>
              <w:rPr>
                <w:rFonts w:ascii="Baxter Sans Core" w:eastAsia="Times New Roman" w:hAnsi="Baxter Sans Core" w:cs="Arial"/>
                <w:sz w:val="20"/>
                <w:szCs w:val="18"/>
                <w:lang w:eastAsia="en-GB"/>
              </w:rPr>
            </w:pPr>
            <w:r w:rsidRPr="00D704A7">
              <w:rPr>
                <w:rFonts w:ascii="Baxter Sans Core" w:eastAsia="Times New Roman" w:hAnsi="Baxter Sans Core" w:cs="Arial"/>
                <w:sz w:val="20"/>
                <w:szCs w:val="18"/>
                <w:lang w:eastAsia="en-GB"/>
              </w:rPr>
              <w:t>processing is necessary for reasons of public interest in the area of public health, such as protecting against serious cross-border threats to health or ensuring high standards of quality and safety of health care and of medicinal products or medical devices, on the</w:t>
            </w:r>
            <w:r>
              <w:rPr>
                <w:rFonts w:ascii="Baxter Sans Core" w:eastAsia="Times New Roman" w:hAnsi="Baxter Sans Core" w:cs="Arial"/>
                <w:sz w:val="20"/>
                <w:szCs w:val="18"/>
                <w:lang w:eastAsia="en-GB"/>
              </w:rPr>
              <w:t xml:space="preserve"> basis of </w:t>
            </w:r>
            <w:r w:rsidRPr="00D704A7">
              <w:rPr>
                <w:rFonts w:ascii="Baxter Sans Core" w:eastAsia="Times New Roman" w:hAnsi="Baxter Sans Core" w:cs="Arial"/>
                <w:sz w:val="20"/>
                <w:szCs w:val="18"/>
                <w:lang w:eastAsia="en-GB"/>
              </w:rPr>
              <w:t>law;</w:t>
            </w:r>
            <w:r>
              <w:rPr>
                <w:rFonts w:ascii="Baxter Sans Core" w:eastAsia="Times New Roman" w:hAnsi="Baxter Sans Core" w:cs="Arial"/>
                <w:sz w:val="20"/>
                <w:szCs w:val="18"/>
                <w:lang w:eastAsia="en-GB"/>
              </w:rPr>
              <w:t xml:space="preserve"> and</w:t>
            </w:r>
          </w:p>
          <w:p w14:paraId="35457CD0" w14:textId="275A90A2" w:rsidR="00273EEA" w:rsidRPr="00AC4C62" w:rsidRDefault="00273EEA" w:rsidP="00273EEA">
            <w:pPr>
              <w:pStyle w:val="ListParagraph"/>
              <w:numPr>
                <w:ilvl w:val="0"/>
                <w:numId w:val="6"/>
              </w:numPr>
              <w:autoSpaceDE w:val="0"/>
              <w:autoSpaceDN w:val="0"/>
              <w:jc w:val="both"/>
              <w:rPr>
                <w:rFonts w:ascii="Baxter Sans Core" w:eastAsia="Times New Roman" w:hAnsi="Baxter Sans Core" w:cs="Arial"/>
                <w:sz w:val="20"/>
                <w:szCs w:val="18"/>
                <w:lang w:eastAsia="en-GB"/>
              </w:rPr>
            </w:pPr>
            <w:r w:rsidRPr="00AC4C62">
              <w:rPr>
                <w:rFonts w:ascii="Baxter Sans Core" w:eastAsia="Times New Roman" w:hAnsi="Baxter Sans Core" w:cs="Arial"/>
                <w:sz w:val="20"/>
                <w:szCs w:val="18"/>
                <w:lang w:eastAsia="en-GB"/>
              </w:rPr>
              <w:t>processing is necessary for archiving purposes in the public interest, scientific or historical research purposes or statistical purposes in accordance with safeguard required by GDPR and based on law.</w:t>
            </w:r>
          </w:p>
          <w:p w14:paraId="574CF498" w14:textId="4A9CA4A5" w:rsidR="00273EEA" w:rsidRPr="00273EEA" w:rsidRDefault="00273EEA" w:rsidP="00273EEA">
            <w:pPr>
              <w:autoSpaceDE w:val="0"/>
              <w:autoSpaceDN w:val="0"/>
              <w:jc w:val="both"/>
              <w:rPr>
                <w:rFonts w:ascii="Baxter Sans Core" w:eastAsia="Times New Roman" w:hAnsi="Baxter Sans Core" w:cs="Arial"/>
                <w:sz w:val="20"/>
                <w:szCs w:val="18"/>
                <w:lang w:eastAsia="en-GB"/>
              </w:rPr>
            </w:pPr>
            <w:r>
              <w:rPr>
                <w:rFonts w:ascii="Baxter Sans Core" w:eastAsia="Times New Roman" w:hAnsi="Baxter Sans Core" w:cs="Arial"/>
                <w:sz w:val="20"/>
                <w:szCs w:val="18"/>
                <w:lang w:eastAsia="en-GB"/>
              </w:rPr>
              <w:t>If you are unsure of which ground applies, please contact Legal.</w:t>
            </w:r>
            <w:r w:rsidR="00CB2C32">
              <w:rPr>
                <w:rFonts w:ascii="Baxter Sans Core" w:eastAsia="Times New Roman" w:hAnsi="Baxter Sans Core" w:cs="Arial"/>
                <w:sz w:val="20"/>
                <w:szCs w:val="18"/>
                <w:lang w:eastAsia="en-GB"/>
              </w:rPr>
              <w:t xml:space="preserve"> If the University does not provide any data, insert “not applicable.”</w:t>
            </w:r>
          </w:p>
        </w:tc>
      </w:tr>
      <w:tr w:rsidR="00F41120" w:rsidRPr="00F41120" w14:paraId="528026E1" w14:textId="77777777" w:rsidTr="00A30D84">
        <w:tc>
          <w:tcPr>
            <w:tcW w:w="697" w:type="dxa"/>
          </w:tcPr>
          <w:p w14:paraId="1A744B55" w14:textId="2B003CCC" w:rsidR="00F41120" w:rsidRPr="00F41120" w:rsidRDefault="00AC4C62" w:rsidP="003C0CE5">
            <w:pPr>
              <w:autoSpaceDE w:val="0"/>
              <w:autoSpaceDN w:val="0"/>
              <w:jc w:val="center"/>
              <w:rPr>
                <w:rFonts w:ascii="Baxter Sans Core" w:eastAsia="Times New Roman" w:hAnsi="Baxter Sans Core" w:cs="Arial"/>
                <w:sz w:val="20"/>
                <w:szCs w:val="18"/>
                <w:lang w:eastAsia="en-GB"/>
              </w:rPr>
            </w:pPr>
            <w:r>
              <w:rPr>
                <w:rFonts w:ascii="Baxter Sans Core" w:eastAsia="Times New Roman" w:hAnsi="Baxter Sans Core" w:cs="Arial"/>
                <w:sz w:val="20"/>
                <w:szCs w:val="18"/>
                <w:lang w:eastAsia="en-GB"/>
              </w:rPr>
              <w:lastRenderedPageBreak/>
              <w:t>9</w:t>
            </w:r>
          </w:p>
        </w:tc>
        <w:tc>
          <w:tcPr>
            <w:tcW w:w="7950" w:type="dxa"/>
          </w:tcPr>
          <w:p w14:paraId="7A7AC262" w14:textId="244ED754" w:rsidR="006664D3" w:rsidRPr="00273EEA" w:rsidRDefault="00F41120" w:rsidP="00273EEA">
            <w:pPr>
              <w:autoSpaceDE w:val="0"/>
              <w:autoSpaceDN w:val="0"/>
              <w:jc w:val="both"/>
              <w:rPr>
                <w:rFonts w:ascii="Baxter Sans Core" w:eastAsia="Times New Roman" w:hAnsi="Baxter Sans Core" w:cs="Arial"/>
                <w:sz w:val="20"/>
                <w:szCs w:val="18"/>
                <w:lang w:eastAsia="en-GB"/>
              </w:rPr>
            </w:pPr>
            <w:r w:rsidRPr="00F41120">
              <w:rPr>
                <w:rFonts w:ascii="Baxter Sans Core" w:eastAsia="Times New Roman" w:hAnsi="Baxter Sans Core" w:cs="Arial"/>
                <w:sz w:val="20"/>
                <w:szCs w:val="18"/>
                <w:lang w:eastAsia="en-GB"/>
              </w:rPr>
              <w:t xml:space="preserve">Insert </w:t>
            </w:r>
            <w:r w:rsidR="00152A15">
              <w:rPr>
                <w:rFonts w:ascii="Baxter Sans Core" w:eastAsia="Times New Roman" w:hAnsi="Baxter Sans Core" w:cs="Arial"/>
                <w:sz w:val="20"/>
                <w:szCs w:val="18"/>
                <w:lang w:eastAsia="en-GB"/>
              </w:rPr>
              <w:t xml:space="preserve">the </w:t>
            </w:r>
            <w:r w:rsidR="009470EE">
              <w:rPr>
                <w:rFonts w:ascii="Baxter Sans Core" w:eastAsia="Times New Roman" w:hAnsi="Baxter Sans Core" w:cs="Arial"/>
                <w:sz w:val="20"/>
                <w:szCs w:val="18"/>
                <w:lang w:eastAsia="en-GB"/>
              </w:rPr>
              <w:t xml:space="preserve">legal grounds on which the Partner may process personal data provided by the University. </w:t>
            </w:r>
            <w:r w:rsidR="00AC4C62">
              <w:rPr>
                <w:rFonts w:ascii="Baxter Sans Core" w:eastAsia="Times New Roman" w:hAnsi="Baxter Sans Core" w:cs="Arial"/>
                <w:sz w:val="20"/>
                <w:szCs w:val="18"/>
                <w:lang w:eastAsia="en-GB"/>
              </w:rPr>
              <w:t xml:space="preserve">Possible legal grounds are outlined at Note 8. </w:t>
            </w:r>
            <w:r w:rsidR="002A7ACD">
              <w:rPr>
                <w:rFonts w:ascii="Baxter Sans Core" w:eastAsia="Times New Roman" w:hAnsi="Baxter Sans Core" w:cs="Arial"/>
                <w:sz w:val="20"/>
                <w:szCs w:val="18"/>
                <w:lang w:eastAsia="en-GB"/>
              </w:rPr>
              <w:t>If you are unsure of which ground applies, please contact Legal.</w:t>
            </w:r>
            <w:r w:rsidR="00CB2C32">
              <w:rPr>
                <w:rFonts w:ascii="Baxter Sans Core" w:eastAsia="Times New Roman" w:hAnsi="Baxter Sans Core" w:cs="Arial"/>
                <w:sz w:val="20"/>
                <w:szCs w:val="18"/>
                <w:lang w:eastAsia="en-GB"/>
              </w:rPr>
              <w:t xml:space="preserve"> If the University does not provide any data, insert “not applicable.”</w:t>
            </w:r>
          </w:p>
        </w:tc>
      </w:tr>
      <w:tr w:rsidR="00F41120" w:rsidRPr="00F41120" w14:paraId="2F80C4B8" w14:textId="77777777" w:rsidTr="00A30D84">
        <w:tc>
          <w:tcPr>
            <w:tcW w:w="697" w:type="dxa"/>
          </w:tcPr>
          <w:p w14:paraId="19607A8E" w14:textId="16961DC1" w:rsidR="00F41120" w:rsidRPr="00F41120" w:rsidRDefault="002A7ACD" w:rsidP="003C0CE5">
            <w:pPr>
              <w:autoSpaceDE w:val="0"/>
              <w:autoSpaceDN w:val="0"/>
              <w:jc w:val="center"/>
              <w:rPr>
                <w:rFonts w:ascii="Baxter Sans Core" w:eastAsia="Times New Roman" w:hAnsi="Baxter Sans Core" w:cs="Arial"/>
                <w:sz w:val="20"/>
                <w:szCs w:val="18"/>
                <w:lang w:eastAsia="en-GB"/>
              </w:rPr>
            </w:pPr>
            <w:r>
              <w:rPr>
                <w:rFonts w:ascii="Baxter Sans Core" w:eastAsia="Times New Roman" w:hAnsi="Baxter Sans Core" w:cs="Arial"/>
                <w:sz w:val="20"/>
                <w:szCs w:val="18"/>
                <w:lang w:eastAsia="en-GB"/>
              </w:rPr>
              <w:t>10</w:t>
            </w:r>
          </w:p>
        </w:tc>
        <w:tc>
          <w:tcPr>
            <w:tcW w:w="7950" w:type="dxa"/>
          </w:tcPr>
          <w:p w14:paraId="254A53E2" w14:textId="7FA767AF" w:rsidR="00F41120" w:rsidRPr="002A7ACD" w:rsidRDefault="00D704A7" w:rsidP="002A7ACD">
            <w:pPr>
              <w:autoSpaceDE w:val="0"/>
              <w:autoSpaceDN w:val="0"/>
              <w:jc w:val="both"/>
              <w:rPr>
                <w:rFonts w:ascii="Baxter Sans Core" w:eastAsia="Times New Roman" w:hAnsi="Baxter Sans Core" w:cs="Arial"/>
                <w:sz w:val="20"/>
                <w:szCs w:val="18"/>
                <w:lang w:eastAsia="en-GB"/>
              </w:rPr>
            </w:pPr>
            <w:r w:rsidRPr="00F41120">
              <w:rPr>
                <w:rFonts w:ascii="Baxter Sans Core" w:eastAsia="Times New Roman" w:hAnsi="Baxter Sans Core" w:cs="Arial"/>
                <w:sz w:val="20"/>
                <w:szCs w:val="18"/>
                <w:lang w:eastAsia="en-GB"/>
              </w:rPr>
              <w:t xml:space="preserve">Insert </w:t>
            </w:r>
            <w:r>
              <w:rPr>
                <w:rFonts w:ascii="Baxter Sans Core" w:eastAsia="Times New Roman" w:hAnsi="Baxter Sans Core" w:cs="Arial"/>
                <w:sz w:val="20"/>
                <w:szCs w:val="18"/>
                <w:lang w:eastAsia="en-GB"/>
              </w:rPr>
              <w:t>the legal grounds on which the Partner may process any special categories of personal data provided by the University.</w:t>
            </w:r>
            <w:r w:rsidR="002A7ACD">
              <w:rPr>
                <w:rFonts w:ascii="Baxter Sans Core" w:eastAsia="Times New Roman" w:hAnsi="Baxter Sans Core" w:cs="Arial"/>
                <w:sz w:val="20"/>
                <w:szCs w:val="18"/>
                <w:lang w:eastAsia="en-GB"/>
              </w:rPr>
              <w:t xml:space="preserve"> Possible legal grounds are outlined at Note 8. </w:t>
            </w:r>
            <w:r>
              <w:rPr>
                <w:rFonts w:ascii="Baxter Sans Core" w:eastAsia="Times New Roman" w:hAnsi="Baxter Sans Core" w:cs="Arial"/>
                <w:sz w:val="20"/>
                <w:szCs w:val="18"/>
                <w:lang w:eastAsia="en-GB"/>
              </w:rPr>
              <w:t xml:space="preserve"> If you are unsure of which ground applies, please contact Legal. </w:t>
            </w:r>
            <w:r w:rsidR="00CB2C32">
              <w:rPr>
                <w:rFonts w:ascii="Baxter Sans Core" w:eastAsia="Times New Roman" w:hAnsi="Baxter Sans Core" w:cs="Arial"/>
                <w:sz w:val="20"/>
                <w:szCs w:val="18"/>
                <w:lang w:eastAsia="en-GB"/>
              </w:rPr>
              <w:t>If the University does not provide any data, insert “not applicable.”</w:t>
            </w:r>
          </w:p>
        </w:tc>
      </w:tr>
      <w:tr w:rsidR="00CB2C32" w:rsidRPr="00F41120" w14:paraId="766C2D3F" w14:textId="77777777" w:rsidTr="00A30D84">
        <w:tc>
          <w:tcPr>
            <w:tcW w:w="697" w:type="dxa"/>
          </w:tcPr>
          <w:p w14:paraId="337B8087" w14:textId="2F10CFDC" w:rsidR="00CB2C32" w:rsidRDefault="00CB2C32" w:rsidP="003C0CE5">
            <w:pPr>
              <w:autoSpaceDE w:val="0"/>
              <w:autoSpaceDN w:val="0"/>
              <w:jc w:val="center"/>
              <w:rPr>
                <w:rFonts w:ascii="Baxter Sans Core" w:eastAsia="Times New Roman" w:hAnsi="Baxter Sans Core" w:cs="Arial"/>
                <w:sz w:val="20"/>
                <w:szCs w:val="18"/>
                <w:lang w:eastAsia="en-GB"/>
              </w:rPr>
            </w:pPr>
            <w:r>
              <w:rPr>
                <w:rFonts w:ascii="Baxter Sans Core" w:eastAsia="Times New Roman" w:hAnsi="Baxter Sans Core" w:cs="Arial"/>
                <w:sz w:val="20"/>
                <w:szCs w:val="18"/>
                <w:lang w:eastAsia="en-GB"/>
              </w:rPr>
              <w:lastRenderedPageBreak/>
              <w:t>11</w:t>
            </w:r>
          </w:p>
        </w:tc>
        <w:tc>
          <w:tcPr>
            <w:tcW w:w="7950" w:type="dxa"/>
          </w:tcPr>
          <w:p w14:paraId="23FE8620" w14:textId="0579ECAD" w:rsidR="00CB2C32" w:rsidRPr="00F41120" w:rsidRDefault="00CB2C32" w:rsidP="00CB2C32">
            <w:pPr>
              <w:autoSpaceDE w:val="0"/>
              <w:autoSpaceDN w:val="0"/>
              <w:jc w:val="both"/>
              <w:rPr>
                <w:rFonts w:ascii="Baxter Sans Core" w:eastAsia="Times New Roman" w:hAnsi="Baxter Sans Core" w:cs="Arial"/>
                <w:sz w:val="20"/>
                <w:szCs w:val="18"/>
                <w:lang w:eastAsia="en-GB"/>
              </w:rPr>
            </w:pPr>
            <w:r w:rsidRPr="00F41120">
              <w:rPr>
                <w:rFonts w:ascii="Baxter Sans Core" w:eastAsia="Times New Roman" w:hAnsi="Baxter Sans Core" w:cs="Arial"/>
                <w:sz w:val="20"/>
                <w:szCs w:val="18"/>
                <w:lang w:eastAsia="en-GB"/>
              </w:rPr>
              <w:t xml:space="preserve">Insert the </w:t>
            </w:r>
            <w:r>
              <w:rPr>
                <w:rFonts w:ascii="Baxter Sans Core" w:eastAsia="Times New Roman" w:hAnsi="Baxter Sans Core" w:cs="Arial"/>
                <w:sz w:val="20"/>
                <w:szCs w:val="18"/>
                <w:lang w:eastAsia="en-GB"/>
              </w:rPr>
              <w:t xml:space="preserve">types of personal data to be provided by the Partner to the University under this agreement. </w:t>
            </w:r>
          </w:p>
        </w:tc>
      </w:tr>
      <w:tr w:rsidR="00CB2C32" w:rsidRPr="00F41120" w14:paraId="327962E7" w14:textId="77777777" w:rsidTr="00A30D84">
        <w:tc>
          <w:tcPr>
            <w:tcW w:w="697" w:type="dxa"/>
          </w:tcPr>
          <w:p w14:paraId="17A67B8B" w14:textId="3302FC12" w:rsidR="00CB2C32" w:rsidRDefault="00CB2C32" w:rsidP="003C0CE5">
            <w:pPr>
              <w:autoSpaceDE w:val="0"/>
              <w:autoSpaceDN w:val="0"/>
              <w:jc w:val="center"/>
              <w:rPr>
                <w:rFonts w:ascii="Baxter Sans Core" w:eastAsia="Times New Roman" w:hAnsi="Baxter Sans Core" w:cs="Arial"/>
                <w:sz w:val="20"/>
                <w:szCs w:val="18"/>
                <w:lang w:eastAsia="en-GB"/>
              </w:rPr>
            </w:pPr>
            <w:r>
              <w:rPr>
                <w:rFonts w:ascii="Baxter Sans Core" w:eastAsia="Times New Roman" w:hAnsi="Baxter Sans Core" w:cs="Arial"/>
                <w:sz w:val="20"/>
                <w:szCs w:val="18"/>
                <w:lang w:eastAsia="en-GB"/>
              </w:rPr>
              <w:t>12</w:t>
            </w:r>
          </w:p>
        </w:tc>
        <w:tc>
          <w:tcPr>
            <w:tcW w:w="7950" w:type="dxa"/>
          </w:tcPr>
          <w:p w14:paraId="68DE47E7" w14:textId="7A8DEE14" w:rsidR="00CB2C32" w:rsidRPr="00F41120" w:rsidRDefault="00CB2C32" w:rsidP="00CB2C32">
            <w:pPr>
              <w:autoSpaceDE w:val="0"/>
              <w:autoSpaceDN w:val="0"/>
              <w:jc w:val="both"/>
              <w:rPr>
                <w:rFonts w:ascii="Baxter Sans Core" w:eastAsia="Times New Roman" w:hAnsi="Baxter Sans Core" w:cs="Arial"/>
                <w:sz w:val="20"/>
                <w:szCs w:val="18"/>
                <w:lang w:eastAsia="en-GB"/>
              </w:rPr>
            </w:pPr>
            <w:r w:rsidRPr="00F41120">
              <w:rPr>
                <w:rFonts w:ascii="Baxter Sans Core" w:eastAsia="Times New Roman" w:hAnsi="Baxter Sans Core" w:cs="Arial"/>
                <w:sz w:val="20"/>
                <w:szCs w:val="18"/>
                <w:lang w:eastAsia="en-GB"/>
              </w:rPr>
              <w:t xml:space="preserve">Insert the </w:t>
            </w:r>
            <w:r>
              <w:rPr>
                <w:rFonts w:ascii="Baxter Sans Core" w:eastAsia="Times New Roman" w:hAnsi="Baxter Sans Core" w:cs="Arial"/>
                <w:sz w:val="20"/>
                <w:szCs w:val="18"/>
                <w:lang w:eastAsia="en-GB"/>
              </w:rPr>
              <w:t>types of special categories of personal data to be provided by the Partner to the University under this agreement. Note 6 provides examples of special categories of personal data.</w:t>
            </w:r>
          </w:p>
        </w:tc>
      </w:tr>
      <w:tr w:rsidR="00CB2C32" w:rsidRPr="00F41120" w14:paraId="66152151" w14:textId="77777777" w:rsidTr="00A30D84">
        <w:tc>
          <w:tcPr>
            <w:tcW w:w="697" w:type="dxa"/>
          </w:tcPr>
          <w:p w14:paraId="2B6542C8" w14:textId="148D0D84" w:rsidR="00CB2C32" w:rsidRDefault="00CB2C32" w:rsidP="003C0CE5">
            <w:pPr>
              <w:autoSpaceDE w:val="0"/>
              <w:autoSpaceDN w:val="0"/>
              <w:jc w:val="center"/>
              <w:rPr>
                <w:rFonts w:ascii="Baxter Sans Core" w:eastAsia="Times New Roman" w:hAnsi="Baxter Sans Core" w:cs="Arial"/>
                <w:sz w:val="20"/>
                <w:szCs w:val="18"/>
                <w:lang w:eastAsia="en-GB"/>
              </w:rPr>
            </w:pPr>
            <w:r>
              <w:rPr>
                <w:rFonts w:ascii="Baxter Sans Core" w:eastAsia="Times New Roman" w:hAnsi="Baxter Sans Core" w:cs="Arial"/>
                <w:sz w:val="20"/>
                <w:szCs w:val="18"/>
                <w:lang w:eastAsia="en-GB"/>
              </w:rPr>
              <w:t>13</w:t>
            </w:r>
          </w:p>
        </w:tc>
        <w:tc>
          <w:tcPr>
            <w:tcW w:w="7950" w:type="dxa"/>
          </w:tcPr>
          <w:p w14:paraId="66BFC5D3" w14:textId="5B216F9F" w:rsidR="00CB2C32" w:rsidRPr="00F41120" w:rsidRDefault="00B81F10" w:rsidP="00B81F10">
            <w:pPr>
              <w:autoSpaceDE w:val="0"/>
              <w:autoSpaceDN w:val="0"/>
              <w:jc w:val="both"/>
              <w:rPr>
                <w:rFonts w:ascii="Baxter Sans Core" w:eastAsia="Times New Roman" w:hAnsi="Baxter Sans Core" w:cs="Arial"/>
                <w:sz w:val="20"/>
                <w:szCs w:val="18"/>
                <w:lang w:eastAsia="en-GB"/>
              </w:rPr>
            </w:pPr>
            <w:r w:rsidRPr="00F41120">
              <w:rPr>
                <w:rFonts w:ascii="Baxter Sans Core" w:eastAsia="Times New Roman" w:hAnsi="Baxter Sans Core" w:cs="Arial"/>
                <w:sz w:val="20"/>
                <w:szCs w:val="18"/>
                <w:lang w:eastAsia="en-GB"/>
              </w:rPr>
              <w:t xml:space="preserve">Insert </w:t>
            </w:r>
            <w:r>
              <w:rPr>
                <w:rFonts w:ascii="Baxter Sans Core" w:eastAsia="Times New Roman" w:hAnsi="Baxter Sans Core" w:cs="Arial"/>
                <w:sz w:val="20"/>
                <w:szCs w:val="18"/>
                <w:lang w:eastAsia="en-GB"/>
              </w:rPr>
              <w:t xml:space="preserve">the categories of individuals (data subjects) whose personal data the Partner will provide to the University under this agreement. </w:t>
            </w:r>
          </w:p>
        </w:tc>
      </w:tr>
      <w:tr w:rsidR="00CB2C32" w:rsidRPr="00F41120" w14:paraId="3121AF64" w14:textId="77777777" w:rsidTr="00A30D84">
        <w:tc>
          <w:tcPr>
            <w:tcW w:w="697" w:type="dxa"/>
          </w:tcPr>
          <w:p w14:paraId="22A13131" w14:textId="024C45AB" w:rsidR="00CB2C32" w:rsidRDefault="00CB2C32" w:rsidP="003C0CE5">
            <w:pPr>
              <w:autoSpaceDE w:val="0"/>
              <w:autoSpaceDN w:val="0"/>
              <w:jc w:val="center"/>
              <w:rPr>
                <w:rFonts w:ascii="Baxter Sans Core" w:eastAsia="Times New Roman" w:hAnsi="Baxter Sans Core" w:cs="Arial"/>
                <w:sz w:val="20"/>
                <w:szCs w:val="18"/>
                <w:lang w:eastAsia="en-GB"/>
              </w:rPr>
            </w:pPr>
            <w:r>
              <w:rPr>
                <w:rFonts w:ascii="Baxter Sans Core" w:eastAsia="Times New Roman" w:hAnsi="Baxter Sans Core" w:cs="Arial"/>
                <w:sz w:val="20"/>
                <w:szCs w:val="18"/>
                <w:lang w:eastAsia="en-GB"/>
              </w:rPr>
              <w:t>14</w:t>
            </w:r>
          </w:p>
        </w:tc>
        <w:tc>
          <w:tcPr>
            <w:tcW w:w="7950" w:type="dxa"/>
          </w:tcPr>
          <w:p w14:paraId="1CE8FC3F" w14:textId="657EFC27" w:rsidR="00CB2C32" w:rsidRPr="00F41120" w:rsidRDefault="00B81F10" w:rsidP="002A7ACD">
            <w:pPr>
              <w:autoSpaceDE w:val="0"/>
              <w:autoSpaceDN w:val="0"/>
              <w:jc w:val="both"/>
              <w:rPr>
                <w:rFonts w:ascii="Baxter Sans Core" w:eastAsia="Times New Roman" w:hAnsi="Baxter Sans Core" w:cs="Arial"/>
                <w:sz w:val="20"/>
                <w:szCs w:val="18"/>
                <w:lang w:eastAsia="en-GB"/>
              </w:rPr>
            </w:pPr>
            <w:r>
              <w:rPr>
                <w:rFonts w:ascii="Baxter Sans Core" w:eastAsia="Times New Roman" w:hAnsi="Baxter Sans Core" w:cs="Arial"/>
                <w:sz w:val="20"/>
                <w:szCs w:val="18"/>
                <w:lang w:eastAsia="en-GB"/>
              </w:rPr>
              <w:t>Insert the applicable legal grounds for the Partner to provide personal data (and special categories of data) to the University under this agreement. Possible legal grounds are outlined at Note 8. If you are unsure of which ground applies, please contact Legal.</w:t>
            </w:r>
          </w:p>
        </w:tc>
      </w:tr>
      <w:tr w:rsidR="00CB2C32" w:rsidRPr="00F41120" w14:paraId="5D564FE1" w14:textId="77777777" w:rsidTr="00A30D84">
        <w:tc>
          <w:tcPr>
            <w:tcW w:w="697" w:type="dxa"/>
          </w:tcPr>
          <w:p w14:paraId="1EDDEBB8" w14:textId="431953E3" w:rsidR="00CB2C32" w:rsidRDefault="00CB2C32" w:rsidP="003C0CE5">
            <w:pPr>
              <w:autoSpaceDE w:val="0"/>
              <w:autoSpaceDN w:val="0"/>
              <w:jc w:val="center"/>
              <w:rPr>
                <w:rFonts w:ascii="Baxter Sans Core" w:eastAsia="Times New Roman" w:hAnsi="Baxter Sans Core" w:cs="Arial"/>
                <w:sz w:val="20"/>
                <w:szCs w:val="18"/>
                <w:lang w:eastAsia="en-GB"/>
              </w:rPr>
            </w:pPr>
            <w:r>
              <w:rPr>
                <w:rFonts w:ascii="Baxter Sans Core" w:eastAsia="Times New Roman" w:hAnsi="Baxter Sans Core" w:cs="Arial"/>
                <w:sz w:val="20"/>
                <w:szCs w:val="18"/>
                <w:lang w:eastAsia="en-GB"/>
              </w:rPr>
              <w:t>15</w:t>
            </w:r>
          </w:p>
        </w:tc>
        <w:tc>
          <w:tcPr>
            <w:tcW w:w="7950" w:type="dxa"/>
          </w:tcPr>
          <w:p w14:paraId="42A8B5E1" w14:textId="299B62D0" w:rsidR="00CB2C32" w:rsidRPr="00F41120" w:rsidRDefault="00B81F10" w:rsidP="00B81F10">
            <w:pPr>
              <w:autoSpaceDE w:val="0"/>
              <w:autoSpaceDN w:val="0"/>
              <w:jc w:val="both"/>
              <w:rPr>
                <w:rFonts w:ascii="Baxter Sans Core" w:eastAsia="Times New Roman" w:hAnsi="Baxter Sans Core" w:cs="Arial"/>
                <w:sz w:val="20"/>
                <w:szCs w:val="18"/>
                <w:lang w:eastAsia="en-GB"/>
              </w:rPr>
            </w:pPr>
            <w:r w:rsidRPr="00F41120">
              <w:rPr>
                <w:rFonts w:ascii="Baxter Sans Core" w:eastAsia="Times New Roman" w:hAnsi="Baxter Sans Core" w:cs="Arial"/>
                <w:sz w:val="20"/>
                <w:szCs w:val="18"/>
                <w:lang w:eastAsia="en-GB"/>
              </w:rPr>
              <w:t xml:space="preserve">Insert </w:t>
            </w:r>
            <w:r>
              <w:rPr>
                <w:rFonts w:ascii="Baxter Sans Core" w:eastAsia="Times New Roman" w:hAnsi="Baxter Sans Core" w:cs="Arial"/>
                <w:sz w:val="20"/>
                <w:szCs w:val="18"/>
                <w:lang w:eastAsia="en-GB"/>
              </w:rPr>
              <w:t xml:space="preserve">the legal grounds on which the University may process personal data provided by the Partner. Possible legal grounds are outlined at Note 8. If you are unsure of which ground applies, please contact Legal. </w:t>
            </w:r>
          </w:p>
        </w:tc>
      </w:tr>
      <w:tr w:rsidR="00CB2C32" w:rsidRPr="00F41120" w14:paraId="5122C4EE" w14:textId="77777777" w:rsidTr="00A30D84">
        <w:tc>
          <w:tcPr>
            <w:tcW w:w="697" w:type="dxa"/>
          </w:tcPr>
          <w:p w14:paraId="3773AB9A" w14:textId="3DB41019" w:rsidR="00CB2C32" w:rsidRDefault="00CB2C32" w:rsidP="003C0CE5">
            <w:pPr>
              <w:autoSpaceDE w:val="0"/>
              <w:autoSpaceDN w:val="0"/>
              <w:jc w:val="center"/>
              <w:rPr>
                <w:rFonts w:ascii="Baxter Sans Core" w:eastAsia="Times New Roman" w:hAnsi="Baxter Sans Core" w:cs="Arial"/>
                <w:sz w:val="20"/>
                <w:szCs w:val="18"/>
                <w:lang w:eastAsia="en-GB"/>
              </w:rPr>
            </w:pPr>
            <w:r>
              <w:rPr>
                <w:rFonts w:ascii="Baxter Sans Core" w:eastAsia="Times New Roman" w:hAnsi="Baxter Sans Core" w:cs="Arial"/>
                <w:sz w:val="20"/>
                <w:szCs w:val="18"/>
                <w:lang w:eastAsia="en-GB"/>
              </w:rPr>
              <w:t>16</w:t>
            </w:r>
          </w:p>
        </w:tc>
        <w:tc>
          <w:tcPr>
            <w:tcW w:w="7950" w:type="dxa"/>
          </w:tcPr>
          <w:p w14:paraId="6B8B1147" w14:textId="44CED5EE" w:rsidR="00CB2C32" w:rsidRPr="00F41120" w:rsidRDefault="00B81F10" w:rsidP="002A7ACD">
            <w:pPr>
              <w:autoSpaceDE w:val="0"/>
              <w:autoSpaceDN w:val="0"/>
              <w:jc w:val="both"/>
              <w:rPr>
                <w:rFonts w:ascii="Baxter Sans Core" w:eastAsia="Times New Roman" w:hAnsi="Baxter Sans Core" w:cs="Arial"/>
                <w:sz w:val="20"/>
                <w:szCs w:val="18"/>
                <w:lang w:eastAsia="en-GB"/>
              </w:rPr>
            </w:pPr>
            <w:r w:rsidRPr="00F41120">
              <w:rPr>
                <w:rFonts w:ascii="Baxter Sans Core" w:eastAsia="Times New Roman" w:hAnsi="Baxter Sans Core" w:cs="Arial"/>
                <w:sz w:val="20"/>
                <w:szCs w:val="18"/>
                <w:lang w:eastAsia="en-GB"/>
              </w:rPr>
              <w:t xml:space="preserve">Insert </w:t>
            </w:r>
            <w:r>
              <w:rPr>
                <w:rFonts w:ascii="Baxter Sans Core" w:eastAsia="Times New Roman" w:hAnsi="Baxter Sans Core" w:cs="Arial"/>
                <w:sz w:val="20"/>
                <w:szCs w:val="18"/>
                <w:lang w:eastAsia="en-GB"/>
              </w:rPr>
              <w:t>the legal grounds on which the University may process any special categories of personal data provided by the Partner. Possible legal grounds are outlined at Note 8.  If you are unsure of which ground applies, please contact Legal.</w:t>
            </w:r>
          </w:p>
        </w:tc>
      </w:tr>
      <w:tr w:rsidR="00F41120" w:rsidRPr="00F41120" w14:paraId="7C2B3769" w14:textId="77777777" w:rsidTr="00A30D84">
        <w:tc>
          <w:tcPr>
            <w:tcW w:w="697" w:type="dxa"/>
          </w:tcPr>
          <w:p w14:paraId="7A07827C" w14:textId="53E54D6B" w:rsidR="00F41120" w:rsidRPr="00F41120" w:rsidRDefault="00B81F10" w:rsidP="003C0CE5">
            <w:pPr>
              <w:autoSpaceDE w:val="0"/>
              <w:autoSpaceDN w:val="0"/>
              <w:jc w:val="center"/>
              <w:rPr>
                <w:rFonts w:ascii="Baxter Sans Core" w:eastAsia="Times New Roman" w:hAnsi="Baxter Sans Core" w:cs="Arial"/>
                <w:sz w:val="20"/>
                <w:szCs w:val="18"/>
                <w:lang w:eastAsia="en-GB"/>
              </w:rPr>
            </w:pPr>
            <w:r>
              <w:rPr>
                <w:rFonts w:ascii="Baxter Sans Core" w:eastAsia="Times New Roman" w:hAnsi="Baxter Sans Core" w:cs="Arial"/>
                <w:sz w:val="20"/>
                <w:szCs w:val="18"/>
                <w:lang w:eastAsia="en-GB"/>
              </w:rPr>
              <w:t>17</w:t>
            </w:r>
          </w:p>
        </w:tc>
        <w:tc>
          <w:tcPr>
            <w:tcW w:w="7950" w:type="dxa"/>
          </w:tcPr>
          <w:p w14:paraId="0D25BF5E" w14:textId="210B5F16" w:rsidR="00F41120" w:rsidRPr="00F41120" w:rsidRDefault="00813611" w:rsidP="00BB258B">
            <w:pPr>
              <w:autoSpaceDE w:val="0"/>
              <w:autoSpaceDN w:val="0"/>
              <w:jc w:val="both"/>
              <w:rPr>
                <w:rFonts w:ascii="Baxter Sans Core" w:eastAsia="Times New Roman" w:hAnsi="Baxter Sans Core" w:cs="Arial"/>
                <w:sz w:val="20"/>
                <w:szCs w:val="18"/>
                <w:lang w:eastAsia="en-GB"/>
              </w:rPr>
            </w:pPr>
            <w:r>
              <w:rPr>
                <w:rFonts w:ascii="Baxter Sans Core" w:eastAsia="Times New Roman" w:hAnsi="Baxter Sans Core" w:cs="Arial"/>
                <w:sz w:val="20"/>
                <w:szCs w:val="18"/>
                <w:lang w:eastAsia="en-GB"/>
              </w:rPr>
              <w:t xml:space="preserve">Insert </w:t>
            </w:r>
            <w:r w:rsidR="00474C97">
              <w:rPr>
                <w:rFonts w:ascii="Baxter Sans Core" w:eastAsia="Times New Roman" w:hAnsi="Baxter Sans Core" w:cs="Arial"/>
                <w:sz w:val="20"/>
                <w:szCs w:val="18"/>
                <w:lang w:eastAsia="en-GB"/>
              </w:rPr>
              <w:t xml:space="preserve">the details </w:t>
            </w:r>
            <w:r w:rsidR="00BB258B">
              <w:rPr>
                <w:rFonts w:ascii="Baxter Sans Core" w:eastAsia="Times New Roman" w:hAnsi="Baxter Sans Core" w:cs="Arial"/>
                <w:sz w:val="20"/>
                <w:szCs w:val="18"/>
                <w:lang w:eastAsia="en-GB"/>
              </w:rPr>
              <w:t>of any access and pro</w:t>
            </w:r>
            <w:r w:rsidR="00B81F10">
              <w:rPr>
                <w:rFonts w:ascii="Baxter Sans Core" w:eastAsia="Times New Roman" w:hAnsi="Baxter Sans Core" w:cs="Arial"/>
                <w:sz w:val="20"/>
                <w:szCs w:val="18"/>
                <w:lang w:eastAsia="en-GB"/>
              </w:rPr>
              <w:t>cessing restrictions the recipient of personal data has to comply with</w:t>
            </w:r>
            <w:r w:rsidR="00BB258B">
              <w:rPr>
                <w:rFonts w:ascii="Baxter Sans Core" w:eastAsia="Times New Roman" w:hAnsi="Baxter Sans Core" w:cs="Arial"/>
                <w:sz w:val="20"/>
                <w:szCs w:val="18"/>
                <w:lang w:eastAsia="en-GB"/>
              </w:rPr>
              <w:t xml:space="preserve"> in connection with the personal</w:t>
            </w:r>
            <w:r w:rsidR="00B81F10">
              <w:rPr>
                <w:rFonts w:ascii="Baxter Sans Core" w:eastAsia="Times New Roman" w:hAnsi="Baxter Sans Core" w:cs="Arial"/>
                <w:sz w:val="20"/>
                <w:szCs w:val="18"/>
                <w:lang w:eastAsia="en-GB"/>
              </w:rPr>
              <w:t xml:space="preserve"> data provided to it</w:t>
            </w:r>
          </w:p>
        </w:tc>
      </w:tr>
      <w:tr w:rsidR="00F41120" w:rsidRPr="00F41120" w14:paraId="20B4F7AB" w14:textId="77777777" w:rsidTr="00A30D84">
        <w:tc>
          <w:tcPr>
            <w:tcW w:w="697" w:type="dxa"/>
          </w:tcPr>
          <w:p w14:paraId="20F9B52D" w14:textId="16602D70" w:rsidR="00F41120" w:rsidRPr="00F41120" w:rsidRDefault="0046514E" w:rsidP="003C0CE5">
            <w:pPr>
              <w:autoSpaceDE w:val="0"/>
              <w:autoSpaceDN w:val="0"/>
              <w:jc w:val="center"/>
              <w:rPr>
                <w:rFonts w:ascii="Baxter Sans Core" w:eastAsia="Times New Roman" w:hAnsi="Baxter Sans Core" w:cs="Arial"/>
                <w:sz w:val="20"/>
                <w:szCs w:val="18"/>
                <w:lang w:eastAsia="en-GB"/>
              </w:rPr>
            </w:pPr>
            <w:r>
              <w:rPr>
                <w:rFonts w:ascii="Baxter Sans Core" w:eastAsia="Times New Roman" w:hAnsi="Baxter Sans Core" w:cs="Arial"/>
                <w:sz w:val="20"/>
                <w:szCs w:val="18"/>
                <w:lang w:eastAsia="en-GB"/>
              </w:rPr>
              <w:t>18</w:t>
            </w:r>
          </w:p>
        </w:tc>
        <w:tc>
          <w:tcPr>
            <w:tcW w:w="7950" w:type="dxa"/>
          </w:tcPr>
          <w:p w14:paraId="26A846E8" w14:textId="17B5F4E1" w:rsidR="00F41120" w:rsidRPr="00F41120" w:rsidRDefault="00F41120" w:rsidP="00BB258B">
            <w:pPr>
              <w:autoSpaceDE w:val="0"/>
              <w:autoSpaceDN w:val="0"/>
              <w:jc w:val="both"/>
              <w:rPr>
                <w:rFonts w:ascii="Baxter Sans Core" w:eastAsia="Times New Roman" w:hAnsi="Baxter Sans Core" w:cs="Arial"/>
                <w:sz w:val="20"/>
                <w:szCs w:val="18"/>
                <w:lang w:eastAsia="en-GB"/>
              </w:rPr>
            </w:pPr>
            <w:r w:rsidRPr="00F41120">
              <w:rPr>
                <w:rFonts w:ascii="Baxter Sans Core" w:eastAsia="Times New Roman" w:hAnsi="Baxter Sans Core" w:cs="Arial"/>
                <w:sz w:val="20"/>
                <w:szCs w:val="18"/>
                <w:lang w:eastAsia="en-GB"/>
              </w:rPr>
              <w:t xml:space="preserve">Insert </w:t>
            </w:r>
            <w:r w:rsidR="00E100E9">
              <w:rPr>
                <w:rFonts w:ascii="Baxter Sans Core" w:eastAsia="Times New Roman" w:hAnsi="Baxter Sans Core" w:cs="Arial"/>
                <w:sz w:val="20"/>
                <w:szCs w:val="18"/>
                <w:lang w:eastAsia="en-GB"/>
              </w:rPr>
              <w:t>details of any</w:t>
            </w:r>
            <w:r w:rsidR="00BB258B">
              <w:rPr>
                <w:rFonts w:ascii="Baxter Sans Core" w:eastAsia="Times New Roman" w:hAnsi="Baxter Sans Core" w:cs="Arial"/>
                <w:sz w:val="20"/>
                <w:szCs w:val="18"/>
                <w:lang w:eastAsia="en-GB"/>
              </w:rPr>
              <w:t xml:space="preserve"> security requirements</w:t>
            </w:r>
            <w:r w:rsidR="00E100E9">
              <w:rPr>
                <w:rFonts w:ascii="Baxter Sans Core" w:eastAsia="Times New Roman" w:hAnsi="Baxter Sans Core" w:cs="Arial"/>
                <w:sz w:val="20"/>
                <w:szCs w:val="18"/>
                <w:lang w:eastAsia="en-GB"/>
              </w:rPr>
              <w:t xml:space="preserve"> agreed with the Partner</w:t>
            </w:r>
            <w:r w:rsidR="007C51FD">
              <w:rPr>
                <w:rFonts w:ascii="Baxter Sans Core" w:eastAsia="Times New Roman" w:hAnsi="Baxter Sans Core" w:cs="Arial"/>
                <w:sz w:val="20"/>
                <w:szCs w:val="18"/>
                <w:lang w:eastAsia="en-GB"/>
              </w:rPr>
              <w:t xml:space="preserve"> in </w:t>
            </w:r>
            <w:r w:rsidR="00BB258B">
              <w:rPr>
                <w:rFonts w:ascii="Baxter Sans Core" w:eastAsia="Times New Roman" w:hAnsi="Baxter Sans Core" w:cs="Arial"/>
                <w:sz w:val="20"/>
                <w:szCs w:val="18"/>
                <w:lang w:eastAsia="en-GB"/>
              </w:rPr>
              <w:t>connection with the</w:t>
            </w:r>
            <w:r w:rsidR="007C51FD">
              <w:rPr>
                <w:rFonts w:ascii="Baxter Sans Core" w:eastAsia="Times New Roman" w:hAnsi="Baxter Sans Core" w:cs="Arial"/>
                <w:sz w:val="20"/>
                <w:szCs w:val="18"/>
                <w:lang w:eastAsia="en-GB"/>
              </w:rPr>
              <w:t xml:space="preserve"> personal data</w:t>
            </w:r>
            <w:r w:rsidR="00E100E9">
              <w:rPr>
                <w:rFonts w:ascii="Baxter Sans Core" w:eastAsia="Times New Roman" w:hAnsi="Baxter Sans Core" w:cs="Arial"/>
                <w:sz w:val="20"/>
                <w:szCs w:val="18"/>
                <w:lang w:eastAsia="en-GB"/>
              </w:rPr>
              <w:t xml:space="preserve"> provided under this agreement</w:t>
            </w:r>
            <w:r w:rsidR="007C51FD">
              <w:rPr>
                <w:rFonts w:ascii="Baxter Sans Core" w:eastAsia="Times New Roman" w:hAnsi="Baxter Sans Core" w:cs="Arial"/>
                <w:sz w:val="20"/>
                <w:szCs w:val="18"/>
                <w:lang w:eastAsia="en-GB"/>
              </w:rPr>
              <w:t xml:space="preserve"> (e.g. specific access restrictions</w:t>
            </w:r>
            <w:r w:rsidR="00BB258B">
              <w:rPr>
                <w:rFonts w:ascii="Baxter Sans Core" w:eastAsia="Times New Roman" w:hAnsi="Baxter Sans Core" w:cs="Arial"/>
                <w:sz w:val="20"/>
                <w:szCs w:val="18"/>
                <w:lang w:eastAsia="en-GB"/>
              </w:rPr>
              <w:t>,</w:t>
            </w:r>
            <w:r w:rsidR="00CC4993">
              <w:rPr>
                <w:rFonts w:ascii="Baxter Sans Core" w:eastAsia="Times New Roman" w:hAnsi="Baxter Sans Core" w:cs="Arial"/>
                <w:sz w:val="20"/>
                <w:szCs w:val="18"/>
                <w:lang w:eastAsia="en-GB"/>
              </w:rPr>
              <w:t xml:space="preserve"> requirements relating to security of data transfer,</w:t>
            </w:r>
            <w:r w:rsidR="00BB258B">
              <w:rPr>
                <w:rFonts w:ascii="Baxter Sans Core" w:eastAsia="Times New Roman" w:hAnsi="Baxter Sans Core" w:cs="Arial"/>
                <w:sz w:val="20"/>
                <w:szCs w:val="18"/>
                <w:lang w:eastAsia="en-GB"/>
              </w:rPr>
              <w:t xml:space="preserve"> ISO27001 or Cyber Essentials certification, encryption, </w:t>
            </w:r>
            <w:r w:rsidR="00A33FF0">
              <w:rPr>
                <w:rFonts w:ascii="Baxter Sans Core" w:eastAsia="Times New Roman" w:hAnsi="Baxter Sans Core" w:cs="Arial"/>
                <w:sz w:val="20"/>
                <w:szCs w:val="18"/>
                <w:lang w:eastAsia="en-GB"/>
              </w:rPr>
              <w:t xml:space="preserve">security in connection with </w:t>
            </w:r>
            <w:r w:rsidR="00BB258B">
              <w:rPr>
                <w:rFonts w:ascii="Baxter Sans Core" w:eastAsia="Times New Roman" w:hAnsi="Baxter Sans Core" w:cs="Arial"/>
                <w:sz w:val="20"/>
                <w:szCs w:val="18"/>
                <w:lang w:eastAsia="en-GB"/>
              </w:rPr>
              <w:t>access to premises where data is stored.)</w:t>
            </w:r>
          </w:p>
        </w:tc>
      </w:tr>
      <w:tr w:rsidR="00F41120" w:rsidRPr="00F41120" w14:paraId="585A28D9" w14:textId="77777777" w:rsidTr="00A30D84">
        <w:tc>
          <w:tcPr>
            <w:tcW w:w="697" w:type="dxa"/>
          </w:tcPr>
          <w:p w14:paraId="598E163D" w14:textId="74C6BE62" w:rsidR="00F41120" w:rsidRPr="00F41120" w:rsidRDefault="00C46CF9" w:rsidP="003C0CE5">
            <w:pPr>
              <w:autoSpaceDE w:val="0"/>
              <w:autoSpaceDN w:val="0"/>
              <w:jc w:val="center"/>
              <w:rPr>
                <w:rFonts w:ascii="Baxter Sans Core" w:eastAsia="Times New Roman" w:hAnsi="Baxter Sans Core" w:cs="Arial"/>
                <w:sz w:val="20"/>
                <w:szCs w:val="18"/>
                <w:lang w:eastAsia="en-GB"/>
              </w:rPr>
            </w:pPr>
            <w:r>
              <w:rPr>
                <w:rFonts w:ascii="Baxter Sans Core" w:eastAsia="Times New Roman" w:hAnsi="Baxter Sans Core" w:cs="Arial"/>
                <w:sz w:val="20"/>
                <w:szCs w:val="18"/>
                <w:lang w:eastAsia="en-GB"/>
              </w:rPr>
              <w:t>19</w:t>
            </w:r>
          </w:p>
        </w:tc>
        <w:tc>
          <w:tcPr>
            <w:tcW w:w="7950" w:type="dxa"/>
          </w:tcPr>
          <w:p w14:paraId="3AF80810" w14:textId="2E471EC7" w:rsidR="00F41120" w:rsidRPr="00F41120" w:rsidRDefault="005B545D" w:rsidP="00BB258B">
            <w:pPr>
              <w:autoSpaceDE w:val="0"/>
              <w:autoSpaceDN w:val="0"/>
              <w:jc w:val="both"/>
              <w:rPr>
                <w:rFonts w:ascii="Baxter Sans Core" w:eastAsia="Times New Roman" w:hAnsi="Baxter Sans Core" w:cs="Arial"/>
                <w:sz w:val="20"/>
                <w:szCs w:val="18"/>
                <w:lang w:eastAsia="en-GB"/>
              </w:rPr>
            </w:pPr>
            <w:r>
              <w:rPr>
                <w:rFonts w:ascii="Baxter Sans Core" w:eastAsia="Times New Roman" w:hAnsi="Baxter Sans Core" w:cs="Arial"/>
                <w:sz w:val="20"/>
                <w:szCs w:val="18"/>
                <w:lang w:eastAsia="en-GB"/>
              </w:rPr>
              <w:t>I</w:t>
            </w:r>
            <w:r w:rsidR="00BB258B">
              <w:rPr>
                <w:rFonts w:ascii="Baxter Sans Core" w:eastAsia="Times New Roman" w:hAnsi="Baxter Sans Core" w:cs="Arial"/>
                <w:sz w:val="20"/>
                <w:szCs w:val="18"/>
                <w:lang w:eastAsia="en-GB"/>
              </w:rPr>
              <w:t>ndicate how regularly the parties will review this agreement</w:t>
            </w:r>
          </w:p>
        </w:tc>
      </w:tr>
      <w:tr w:rsidR="00F41120" w:rsidRPr="00F41120" w14:paraId="36547D1B" w14:textId="77777777" w:rsidTr="00A30D84">
        <w:tc>
          <w:tcPr>
            <w:tcW w:w="697" w:type="dxa"/>
          </w:tcPr>
          <w:p w14:paraId="15DE0146" w14:textId="3A9FA784" w:rsidR="00F41120" w:rsidRPr="00F41120" w:rsidRDefault="00C46CF9" w:rsidP="003C0CE5">
            <w:pPr>
              <w:autoSpaceDE w:val="0"/>
              <w:autoSpaceDN w:val="0"/>
              <w:jc w:val="center"/>
              <w:rPr>
                <w:rFonts w:ascii="Baxter Sans Core" w:eastAsia="Times New Roman" w:hAnsi="Baxter Sans Core" w:cs="Arial"/>
                <w:sz w:val="20"/>
                <w:szCs w:val="18"/>
                <w:lang w:eastAsia="en-GB"/>
              </w:rPr>
            </w:pPr>
            <w:r>
              <w:rPr>
                <w:rFonts w:ascii="Baxter Sans Core" w:eastAsia="Times New Roman" w:hAnsi="Baxter Sans Core" w:cs="Arial"/>
                <w:sz w:val="20"/>
                <w:szCs w:val="18"/>
                <w:lang w:eastAsia="en-GB"/>
              </w:rPr>
              <w:t>20</w:t>
            </w:r>
          </w:p>
        </w:tc>
        <w:tc>
          <w:tcPr>
            <w:tcW w:w="7950" w:type="dxa"/>
          </w:tcPr>
          <w:p w14:paraId="00E39840" w14:textId="651691AF" w:rsidR="00F41120" w:rsidRPr="00F41120" w:rsidRDefault="005B545D" w:rsidP="005B545D">
            <w:pPr>
              <w:autoSpaceDE w:val="0"/>
              <w:autoSpaceDN w:val="0"/>
              <w:jc w:val="both"/>
              <w:rPr>
                <w:rFonts w:ascii="Baxter Sans Core" w:eastAsia="Times New Roman" w:hAnsi="Baxter Sans Core" w:cs="Arial"/>
                <w:sz w:val="20"/>
                <w:szCs w:val="18"/>
                <w:lang w:eastAsia="en-GB"/>
              </w:rPr>
            </w:pPr>
            <w:r>
              <w:rPr>
                <w:rFonts w:ascii="Baxter Sans Core" w:eastAsia="Times New Roman" w:hAnsi="Baxter Sans Core" w:cs="Arial"/>
                <w:sz w:val="20"/>
                <w:szCs w:val="18"/>
                <w:lang w:eastAsia="en-GB"/>
              </w:rPr>
              <w:t>Indicate the number of months from commencement after which the parties will first review the agreement</w:t>
            </w:r>
          </w:p>
        </w:tc>
      </w:tr>
      <w:tr w:rsidR="00F41120" w:rsidRPr="00F41120" w14:paraId="6D9F663C" w14:textId="77777777" w:rsidTr="00A30D84">
        <w:tc>
          <w:tcPr>
            <w:tcW w:w="697" w:type="dxa"/>
          </w:tcPr>
          <w:p w14:paraId="625054F1" w14:textId="49B99A23" w:rsidR="00F41120" w:rsidRPr="00F41120" w:rsidRDefault="00C46CF9" w:rsidP="003C0CE5">
            <w:pPr>
              <w:autoSpaceDE w:val="0"/>
              <w:autoSpaceDN w:val="0"/>
              <w:jc w:val="center"/>
              <w:rPr>
                <w:rFonts w:ascii="Baxter Sans Core" w:eastAsia="Times New Roman" w:hAnsi="Baxter Sans Core" w:cs="Arial"/>
                <w:sz w:val="20"/>
                <w:szCs w:val="18"/>
                <w:lang w:eastAsia="en-GB"/>
              </w:rPr>
            </w:pPr>
            <w:r>
              <w:rPr>
                <w:rFonts w:ascii="Baxter Sans Core" w:eastAsia="Times New Roman" w:hAnsi="Baxter Sans Core" w:cs="Arial"/>
                <w:sz w:val="20"/>
                <w:szCs w:val="18"/>
                <w:lang w:eastAsia="en-GB"/>
              </w:rPr>
              <w:t>21</w:t>
            </w:r>
          </w:p>
        </w:tc>
        <w:tc>
          <w:tcPr>
            <w:tcW w:w="7950" w:type="dxa"/>
          </w:tcPr>
          <w:p w14:paraId="3ED78894" w14:textId="1873D2C2" w:rsidR="00081739" w:rsidRPr="00325907" w:rsidRDefault="002F0074" w:rsidP="002465F7">
            <w:pPr>
              <w:autoSpaceDE w:val="0"/>
              <w:autoSpaceDN w:val="0"/>
              <w:jc w:val="both"/>
              <w:rPr>
                <w:rFonts w:ascii="Baxter Sans Core" w:eastAsia="Times New Roman" w:hAnsi="Baxter Sans Core" w:cs="Arial"/>
                <w:sz w:val="20"/>
                <w:szCs w:val="18"/>
                <w:lang w:eastAsia="en-GB"/>
              </w:rPr>
            </w:pPr>
            <w:r w:rsidRPr="00F41120">
              <w:rPr>
                <w:rFonts w:ascii="Baxter Sans Core" w:eastAsia="Times New Roman" w:hAnsi="Baxter Sans Core" w:cs="Arial"/>
                <w:sz w:val="20"/>
                <w:szCs w:val="18"/>
                <w:lang w:eastAsia="en-GB"/>
              </w:rPr>
              <w:t xml:space="preserve">Insert </w:t>
            </w:r>
            <w:r>
              <w:rPr>
                <w:rFonts w:ascii="Baxter Sans Core" w:eastAsia="Times New Roman" w:hAnsi="Baxter Sans Core" w:cs="Arial"/>
                <w:sz w:val="20"/>
                <w:szCs w:val="18"/>
                <w:lang w:eastAsia="en-GB"/>
              </w:rPr>
              <w:t>the details of a University contact who will receive notices from the Partner under this agreement</w:t>
            </w:r>
          </w:p>
        </w:tc>
      </w:tr>
      <w:tr w:rsidR="00F41120" w:rsidRPr="00F41120" w14:paraId="2DFC3827" w14:textId="77777777" w:rsidTr="00A30D84">
        <w:tc>
          <w:tcPr>
            <w:tcW w:w="697" w:type="dxa"/>
          </w:tcPr>
          <w:p w14:paraId="17220F26" w14:textId="70A51043" w:rsidR="00F41120" w:rsidRPr="00F41120" w:rsidRDefault="00C46CF9" w:rsidP="003C0CE5">
            <w:pPr>
              <w:autoSpaceDE w:val="0"/>
              <w:autoSpaceDN w:val="0"/>
              <w:jc w:val="center"/>
              <w:rPr>
                <w:rFonts w:ascii="Baxter Sans Core" w:eastAsia="Times New Roman" w:hAnsi="Baxter Sans Core" w:cs="Arial"/>
                <w:sz w:val="20"/>
                <w:szCs w:val="18"/>
                <w:lang w:eastAsia="en-GB"/>
              </w:rPr>
            </w:pPr>
            <w:r>
              <w:rPr>
                <w:rFonts w:ascii="Baxter Sans Core" w:eastAsia="Times New Roman" w:hAnsi="Baxter Sans Core" w:cs="Arial"/>
                <w:sz w:val="20"/>
                <w:szCs w:val="18"/>
                <w:lang w:eastAsia="en-GB"/>
              </w:rPr>
              <w:t>22</w:t>
            </w:r>
          </w:p>
        </w:tc>
        <w:tc>
          <w:tcPr>
            <w:tcW w:w="7950" w:type="dxa"/>
          </w:tcPr>
          <w:p w14:paraId="10ABE851" w14:textId="7A4B6CFB" w:rsidR="00F41120" w:rsidRPr="00F41120" w:rsidRDefault="002F0074" w:rsidP="00A30D84">
            <w:pPr>
              <w:autoSpaceDE w:val="0"/>
              <w:autoSpaceDN w:val="0"/>
              <w:jc w:val="both"/>
              <w:rPr>
                <w:rFonts w:ascii="Baxter Sans Core" w:eastAsia="Times New Roman" w:hAnsi="Baxter Sans Core" w:cs="Arial"/>
                <w:sz w:val="20"/>
                <w:szCs w:val="18"/>
                <w:lang w:eastAsia="en-GB"/>
              </w:rPr>
            </w:pPr>
            <w:r w:rsidRPr="00F41120">
              <w:rPr>
                <w:rFonts w:ascii="Baxter Sans Core" w:eastAsia="Times New Roman" w:hAnsi="Baxter Sans Core" w:cs="Arial"/>
                <w:sz w:val="20"/>
                <w:szCs w:val="18"/>
                <w:lang w:eastAsia="en-GB"/>
              </w:rPr>
              <w:t xml:space="preserve">Insert </w:t>
            </w:r>
            <w:r>
              <w:rPr>
                <w:rFonts w:ascii="Baxter Sans Core" w:eastAsia="Times New Roman" w:hAnsi="Baxter Sans Core" w:cs="Arial"/>
                <w:sz w:val="20"/>
                <w:szCs w:val="18"/>
                <w:lang w:eastAsia="en-GB"/>
              </w:rPr>
              <w:t>the details of an alternative University contact who will also receive notices from the Partner under this agreement</w:t>
            </w:r>
          </w:p>
        </w:tc>
      </w:tr>
      <w:tr w:rsidR="002F0074" w:rsidRPr="00F41120" w14:paraId="10493109" w14:textId="77777777" w:rsidTr="00A30D84">
        <w:tc>
          <w:tcPr>
            <w:tcW w:w="697" w:type="dxa"/>
          </w:tcPr>
          <w:p w14:paraId="20F6DD36" w14:textId="1B96E18F" w:rsidR="002F0074" w:rsidRPr="00F41120" w:rsidRDefault="00C46CF9" w:rsidP="003C0CE5">
            <w:pPr>
              <w:autoSpaceDE w:val="0"/>
              <w:autoSpaceDN w:val="0"/>
              <w:jc w:val="center"/>
              <w:rPr>
                <w:rFonts w:ascii="Baxter Sans Core" w:eastAsia="Times New Roman" w:hAnsi="Baxter Sans Core" w:cs="Arial"/>
                <w:sz w:val="20"/>
                <w:szCs w:val="18"/>
                <w:lang w:eastAsia="en-GB"/>
              </w:rPr>
            </w:pPr>
            <w:r>
              <w:rPr>
                <w:rFonts w:ascii="Baxter Sans Core" w:eastAsia="Times New Roman" w:hAnsi="Baxter Sans Core" w:cs="Arial"/>
                <w:sz w:val="20"/>
                <w:szCs w:val="18"/>
                <w:lang w:eastAsia="en-GB"/>
              </w:rPr>
              <w:t>23</w:t>
            </w:r>
          </w:p>
        </w:tc>
        <w:tc>
          <w:tcPr>
            <w:tcW w:w="7950" w:type="dxa"/>
          </w:tcPr>
          <w:p w14:paraId="3991251A" w14:textId="529D00F2" w:rsidR="002F0074" w:rsidRPr="00F41120" w:rsidRDefault="002F0074" w:rsidP="00A30D84">
            <w:pPr>
              <w:autoSpaceDE w:val="0"/>
              <w:autoSpaceDN w:val="0"/>
              <w:jc w:val="both"/>
              <w:rPr>
                <w:rFonts w:ascii="Baxter Sans Core" w:eastAsia="Times New Roman" w:hAnsi="Baxter Sans Core" w:cs="Arial"/>
                <w:sz w:val="20"/>
                <w:szCs w:val="18"/>
                <w:lang w:eastAsia="en-GB"/>
              </w:rPr>
            </w:pPr>
            <w:r>
              <w:rPr>
                <w:rFonts w:ascii="Baxter Sans Core" w:eastAsia="Times New Roman" w:hAnsi="Baxter Sans Core" w:cs="Arial"/>
                <w:sz w:val="20"/>
                <w:szCs w:val="18"/>
                <w:lang w:eastAsia="en-GB"/>
              </w:rPr>
              <w:t>Insert the details of a contact for the Partner who will receive notices from the University under this agreement</w:t>
            </w:r>
          </w:p>
        </w:tc>
      </w:tr>
      <w:tr w:rsidR="002F0074" w:rsidRPr="00F41120" w14:paraId="4AF090EB" w14:textId="77777777" w:rsidTr="00A30D84">
        <w:tc>
          <w:tcPr>
            <w:tcW w:w="697" w:type="dxa"/>
          </w:tcPr>
          <w:p w14:paraId="266A82FD" w14:textId="736FF39B" w:rsidR="002F0074" w:rsidRDefault="00C46CF9" w:rsidP="003C0CE5">
            <w:pPr>
              <w:autoSpaceDE w:val="0"/>
              <w:autoSpaceDN w:val="0"/>
              <w:jc w:val="center"/>
              <w:rPr>
                <w:rFonts w:ascii="Baxter Sans Core" w:eastAsia="Times New Roman" w:hAnsi="Baxter Sans Core" w:cs="Arial"/>
                <w:sz w:val="20"/>
                <w:szCs w:val="18"/>
                <w:lang w:eastAsia="en-GB"/>
              </w:rPr>
            </w:pPr>
            <w:r>
              <w:rPr>
                <w:rFonts w:ascii="Baxter Sans Core" w:eastAsia="Times New Roman" w:hAnsi="Baxter Sans Core" w:cs="Arial"/>
                <w:sz w:val="20"/>
                <w:szCs w:val="18"/>
                <w:lang w:eastAsia="en-GB"/>
              </w:rPr>
              <w:t>24</w:t>
            </w:r>
          </w:p>
        </w:tc>
        <w:tc>
          <w:tcPr>
            <w:tcW w:w="7950" w:type="dxa"/>
          </w:tcPr>
          <w:p w14:paraId="5F2FE1A6" w14:textId="7F096192" w:rsidR="002F0074" w:rsidRPr="00F41120" w:rsidRDefault="002F0074" w:rsidP="00A30D84">
            <w:pPr>
              <w:autoSpaceDE w:val="0"/>
              <w:autoSpaceDN w:val="0"/>
              <w:jc w:val="both"/>
              <w:rPr>
                <w:rFonts w:ascii="Baxter Sans Core" w:eastAsia="Times New Roman" w:hAnsi="Baxter Sans Core" w:cs="Arial"/>
                <w:sz w:val="20"/>
                <w:szCs w:val="18"/>
                <w:lang w:eastAsia="en-GB"/>
              </w:rPr>
            </w:pPr>
            <w:r w:rsidRPr="00F41120">
              <w:rPr>
                <w:rFonts w:ascii="Baxter Sans Core" w:eastAsia="Times New Roman" w:hAnsi="Baxter Sans Core" w:cs="Arial"/>
                <w:sz w:val="20"/>
                <w:szCs w:val="18"/>
                <w:lang w:eastAsia="en-GB"/>
              </w:rPr>
              <w:t xml:space="preserve">Insert the </w:t>
            </w:r>
            <w:r>
              <w:rPr>
                <w:rFonts w:ascii="Baxter Sans Core" w:eastAsia="Times New Roman" w:hAnsi="Baxter Sans Core" w:cs="Arial"/>
                <w:sz w:val="20"/>
                <w:szCs w:val="18"/>
                <w:lang w:eastAsia="en-GB"/>
              </w:rPr>
              <w:t>full name of the Partner. This should be the same as for 1 above.</w:t>
            </w:r>
          </w:p>
        </w:tc>
      </w:tr>
      <w:tr w:rsidR="00325907" w:rsidRPr="00F41120" w14:paraId="73A1C102" w14:textId="77777777" w:rsidTr="001B0CE2">
        <w:tc>
          <w:tcPr>
            <w:tcW w:w="8647" w:type="dxa"/>
            <w:gridSpan w:val="2"/>
          </w:tcPr>
          <w:p w14:paraId="0BB32BBE" w14:textId="2FA6C1AB" w:rsidR="00325907" w:rsidRPr="00351D0C" w:rsidRDefault="00325907" w:rsidP="00325907">
            <w:pPr>
              <w:autoSpaceDE w:val="0"/>
              <w:autoSpaceDN w:val="0"/>
              <w:jc w:val="center"/>
              <w:rPr>
                <w:rFonts w:ascii="Baxter Sans Core" w:eastAsia="Times New Roman" w:hAnsi="Baxter Sans Core" w:cs="Arial"/>
                <w:b/>
                <w:sz w:val="20"/>
                <w:szCs w:val="18"/>
                <w:lang w:eastAsia="en-GB"/>
              </w:rPr>
            </w:pPr>
            <w:r w:rsidRPr="00351D0C">
              <w:rPr>
                <w:rFonts w:ascii="Baxter Sans Core" w:eastAsia="Times New Roman" w:hAnsi="Baxter Sans Core" w:cs="Arial"/>
                <w:b/>
                <w:sz w:val="20"/>
                <w:szCs w:val="18"/>
                <w:lang w:eastAsia="en-GB"/>
              </w:rPr>
              <w:t>Schedule Part 2 – Standard Contractual Clauses</w:t>
            </w:r>
            <w:r w:rsidR="007E53F6" w:rsidRPr="00351D0C">
              <w:rPr>
                <w:rFonts w:ascii="Baxter Sans Core" w:eastAsia="Times New Roman" w:hAnsi="Baxter Sans Core" w:cs="Arial"/>
                <w:b/>
                <w:sz w:val="20"/>
                <w:szCs w:val="18"/>
                <w:lang w:eastAsia="en-GB"/>
              </w:rPr>
              <w:t xml:space="preserve"> (only to be completed</w:t>
            </w:r>
            <w:r w:rsidR="006A768C">
              <w:rPr>
                <w:rFonts w:ascii="Baxter Sans Core" w:eastAsia="Times New Roman" w:hAnsi="Baxter Sans Core" w:cs="Arial"/>
                <w:b/>
                <w:sz w:val="20"/>
                <w:szCs w:val="18"/>
                <w:lang w:eastAsia="en-GB"/>
              </w:rPr>
              <w:t xml:space="preserve"> where the University will transfer personal data outside the</w:t>
            </w:r>
            <w:r w:rsidR="004A616A">
              <w:rPr>
                <w:rFonts w:ascii="Baxter Sans Core" w:eastAsia="Times New Roman" w:hAnsi="Baxter Sans Core" w:cs="Arial"/>
                <w:b/>
                <w:sz w:val="20"/>
                <w:szCs w:val="18"/>
                <w:lang w:eastAsia="en-GB"/>
              </w:rPr>
              <w:t xml:space="preserve"> EEA as part of this agreement</w:t>
            </w:r>
            <w:r w:rsidR="007E53F6" w:rsidRPr="00351D0C">
              <w:rPr>
                <w:rFonts w:ascii="Baxter Sans Core" w:eastAsia="Times New Roman" w:hAnsi="Baxter Sans Core" w:cs="Arial"/>
                <w:b/>
                <w:sz w:val="20"/>
                <w:szCs w:val="18"/>
                <w:lang w:eastAsia="en-GB"/>
              </w:rPr>
              <w:t>)</w:t>
            </w:r>
          </w:p>
        </w:tc>
      </w:tr>
      <w:tr w:rsidR="00F41120" w:rsidRPr="00F41120" w14:paraId="2AE1B0DC" w14:textId="77777777" w:rsidTr="00A30D84">
        <w:tc>
          <w:tcPr>
            <w:tcW w:w="697" w:type="dxa"/>
          </w:tcPr>
          <w:p w14:paraId="4DB3FDA4" w14:textId="5F7CFBF9" w:rsidR="00F41120" w:rsidRPr="00F41120" w:rsidRDefault="00E5438F" w:rsidP="003C0CE5">
            <w:pPr>
              <w:autoSpaceDE w:val="0"/>
              <w:autoSpaceDN w:val="0"/>
              <w:jc w:val="center"/>
              <w:rPr>
                <w:rFonts w:ascii="Baxter Sans Core" w:eastAsia="Times New Roman" w:hAnsi="Baxter Sans Core" w:cs="Arial"/>
                <w:sz w:val="20"/>
                <w:szCs w:val="18"/>
                <w:lang w:eastAsia="en-GB"/>
              </w:rPr>
            </w:pPr>
            <w:r>
              <w:rPr>
                <w:rFonts w:ascii="Baxter Sans Core" w:eastAsia="Times New Roman" w:hAnsi="Baxter Sans Core" w:cs="Arial"/>
                <w:sz w:val="20"/>
                <w:szCs w:val="18"/>
                <w:lang w:eastAsia="en-GB"/>
              </w:rPr>
              <w:lastRenderedPageBreak/>
              <w:t>25</w:t>
            </w:r>
          </w:p>
        </w:tc>
        <w:tc>
          <w:tcPr>
            <w:tcW w:w="7950" w:type="dxa"/>
          </w:tcPr>
          <w:p w14:paraId="0D164856" w14:textId="7B9D2FE0" w:rsidR="00F41120" w:rsidRPr="00F41120" w:rsidRDefault="00997F43" w:rsidP="003C0CE5">
            <w:pPr>
              <w:autoSpaceDE w:val="0"/>
              <w:autoSpaceDN w:val="0"/>
              <w:jc w:val="both"/>
              <w:rPr>
                <w:rFonts w:ascii="Baxter Sans Core" w:eastAsia="Times New Roman" w:hAnsi="Baxter Sans Core" w:cs="Arial"/>
                <w:sz w:val="20"/>
                <w:szCs w:val="18"/>
                <w:lang w:eastAsia="en-GB"/>
              </w:rPr>
            </w:pPr>
            <w:r>
              <w:rPr>
                <w:rFonts w:ascii="Baxter Sans Core" w:eastAsia="Times New Roman" w:hAnsi="Baxter Sans Core" w:cs="Arial"/>
                <w:sz w:val="20"/>
                <w:szCs w:val="18"/>
                <w:lang w:eastAsia="en-GB"/>
              </w:rPr>
              <w:t>Insert the name, address and country of establishment of the company processing personal data outside the EEA (the data importer</w:t>
            </w:r>
            <w:r w:rsidRPr="00475225">
              <w:rPr>
                <w:rFonts w:ascii="Baxter Sans Core" w:eastAsia="Times New Roman" w:hAnsi="Baxter Sans Core" w:cs="Arial"/>
                <w:sz w:val="20"/>
                <w:szCs w:val="18"/>
                <w:lang w:eastAsia="en-GB"/>
              </w:rPr>
              <w:t>)</w:t>
            </w:r>
            <w:r w:rsidR="00A81168" w:rsidRPr="00475225">
              <w:rPr>
                <w:rFonts w:ascii="Baxter Sans Core" w:eastAsia="Times New Roman" w:hAnsi="Baxter Sans Core" w:cs="Arial"/>
                <w:sz w:val="20"/>
                <w:szCs w:val="18"/>
                <w:lang w:eastAsia="en-GB"/>
              </w:rPr>
              <w:t xml:space="preserve">. The </w:t>
            </w:r>
            <w:r w:rsidR="00335A24" w:rsidRPr="00475225">
              <w:rPr>
                <w:rFonts w:ascii="Baxter Sans Core" w:eastAsia="Times New Roman" w:hAnsi="Baxter Sans Core" w:cs="Arial"/>
                <w:sz w:val="20"/>
                <w:szCs w:val="18"/>
                <w:lang w:eastAsia="en-GB"/>
              </w:rPr>
              <w:t>data importer is the Partner</w:t>
            </w:r>
            <w:r w:rsidR="00A81168" w:rsidRPr="00475225">
              <w:rPr>
                <w:rFonts w:ascii="Baxter Sans Core" w:eastAsia="Times New Roman" w:hAnsi="Baxter Sans Core" w:cs="Arial"/>
                <w:sz w:val="20"/>
                <w:szCs w:val="18"/>
                <w:lang w:eastAsia="en-GB"/>
              </w:rPr>
              <w:t>.</w:t>
            </w:r>
            <w:r w:rsidR="00A81168">
              <w:rPr>
                <w:rFonts w:ascii="Baxter Sans Core" w:eastAsia="Times New Roman" w:hAnsi="Baxter Sans Core" w:cs="Arial"/>
                <w:sz w:val="20"/>
                <w:szCs w:val="18"/>
                <w:lang w:eastAsia="en-GB"/>
              </w:rPr>
              <w:t xml:space="preserve"> </w:t>
            </w:r>
          </w:p>
        </w:tc>
      </w:tr>
      <w:tr w:rsidR="00F41120" w:rsidRPr="00F41120" w14:paraId="0A730B62" w14:textId="77777777" w:rsidTr="00A30D84">
        <w:tc>
          <w:tcPr>
            <w:tcW w:w="697" w:type="dxa"/>
          </w:tcPr>
          <w:p w14:paraId="1F2167A8" w14:textId="1240ED22" w:rsidR="00F41120" w:rsidRPr="00F41120" w:rsidRDefault="0094598E" w:rsidP="003C0CE5">
            <w:pPr>
              <w:autoSpaceDE w:val="0"/>
              <w:autoSpaceDN w:val="0"/>
              <w:jc w:val="center"/>
              <w:rPr>
                <w:rFonts w:ascii="Baxter Sans Core" w:eastAsia="Times New Roman" w:hAnsi="Baxter Sans Core" w:cs="Arial"/>
                <w:sz w:val="20"/>
                <w:szCs w:val="18"/>
                <w:lang w:eastAsia="en-GB"/>
              </w:rPr>
            </w:pPr>
            <w:r>
              <w:rPr>
                <w:rFonts w:ascii="Baxter Sans Core" w:eastAsia="Times New Roman" w:hAnsi="Baxter Sans Core" w:cs="Arial"/>
                <w:sz w:val="20"/>
                <w:szCs w:val="18"/>
                <w:lang w:eastAsia="en-GB"/>
              </w:rPr>
              <w:t>26</w:t>
            </w:r>
          </w:p>
        </w:tc>
        <w:tc>
          <w:tcPr>
            <w:tcW w:w="7950" w:type="dxa"/>
          </w:tcPr>
          <w:p w14:paraId="5F924BCE" w14:textId="44D8400F" w:rsidR="00F41120" w:rsidRPr="00F41120" w:rsidRDefault="00193015" w:rsidP="000F17C9">
            <w:pPr>
              <w:autoSpaceDE w:val="0"/>
              <w:autoSpaceDN w:val="0"/>
              <w:jc w:val="both"/>
              <w:rPr>
                <w:rFonts w:ascii="Baxter Sans Core" w:eastAsia="Times New Roman" w:hAnsi="Baxter Sans Core" w:cs="Arial"/>
                <w:sz w:val="20"/>
                <w:szCs w:val="18"/>
                <w:lang w:eastAsia="en-GB"/>
              </w:rPr>
            </w:pPr>
            <w:r>
              <w:rPr>
                <w:rFonts w:ascii="Baxter Sans Core" w:eastAsia="Times New Roman" w:hAnsi="Baxter Sans Core" w:cs="Arial"/>
                <w:sz w:val="20"/>
                <w:szCs w:val="18"/>
                <w:lang w:eastAsia="en-GB"/>
              </w:rPr>
              <w:t>Insert either</w:t>
            </w:r>
            <w:r w:rsidR="00A81168">
              <w:rPr>
                <w:rFonts w:ascii="Baxter Sans Core" w:eastAsia="Times New Roman" w:hAnsi="Baxter Sans Core" w:cs="Arial"/>
                <w:sz w:val="20"/>
                <w:szCs w:val="18"/>
                <w:lang w:eastAsia="en-GB"/>
              </w:rPr>
              <w:t xml:space="preserve"> option</w:t>
            </w:r>
            <w:r>
              <w:rPr>
                <w:rFonts w:ascii="Baxter Sans Core" w:eastAsia="Times New Roman" w:hAnsi="Baxter Sans Core" w:cs="Arial"/>
                <w:sz w:val="20"/>
                <w:szCs w:val="18"/>
                <w:lang w:eastAsia="en-GB"/>
              </w:rPr>
              <w:t xml:space="preserve"> i, ii or iii</w:t>
            </w:r>
            <w:r w:rsidR="00A65125">
              <w:rPr>
                <w:rFonts w:ascii="Baxter Sans Core" w:eastAsia="Times New Roman" w:hAnsi="Baxter Sans Core" w:cs="Arial"/>
                <w:sz w:val="20"/>
                <w:szCs w:val="18"/>
                <w:lang w:eastAsia="en-GB"/>
              </w:rPr>
              <w:t>, as</w:t>
            </w:r>
            <w:r>
              <w:rPr>
                <w:rFonts w:ascii="Baxter Sans Core" w:eastAsia="Times New Roman" w:hAnsi="Baxter Sans Core" w:cs="Arial"/>
                <w:sz w:val="20"/>
                <w:szCs w:val="18"/>
                <w:lang w:eastAsia="en-GB"/>
              </w:rPr>
              <w:t xml:space="preserve"> chosen by the data importer.</w:t>
            </w:r>
            <w:r w:rsidR="00B651D0">
              <w:rPr>
                <w:rFonts w:ascii="Baxter Sans Core" w:eastAsia="Times New Roman" w:hAnsi="Baxter Sans Core" w:cs="Arial"/>
                <w:sz w:val="20"/>
                <w:szCs w:val="18"/>
                <w:lang w:eastAsia="en-GB"/>
              </w:rPr>
              <w:t xml:space="preserve"> This selection is to be initialled below.</w:t>
            </w:r>
          </w:p>
        </w:tc>
      </w:tr>
      <w:tr w:rsidR="00F41120" w:rsidRPr="00F41120" w14:paraId="7EE89F4E" w14:textId="77777777" w:rsidTr="00A30D84">
        <w:tc>
          <w:tcPr>
            <w:tcW w:w="697" w:type="dxa"/>
          </w:tcPr>
          <w:p w14:paraId="7A887781" w14:textId="240B701D" w:rsidR="00F41120" w:rsidRPr="00F41120" w:rsidRDefault="0094598E" w:rsidP="003C0CE5">
            <w:pPr>
              <w:autoSpaceDE w:val="0"/>
              <w:autoSpaceDN w:val="0"/>
              <w:jc w:val="center"/>
              <w:rPr>
                <w:rFonts w:ascii="Baxter Sans Core" w:eastAsia="Times New Roman" w:hAnsi="Baxter Sans Core" w:cs="Arial"/>
                <w:sz w:val="20"/>
                <w:szCs w:val="18"/>
                <w:lang w:eastAsia="en-GB"/>
              </w:rPr>
            </w:pPr>
            <w:r>
              <w:rPr>
                <w:rFonts w:ascii="Baxter Sans Core" w:eastAsia="Times New Roman" w:hAnsi="Baxter Sans Core" w:cs="Arial"/>
                <w:sz w:val="20"/>
                <w:szCs w:val="18"/>
                <w:lang w:eastAsia="en-GB"/>
              </w:rPr>
              <w:t>27</w:t>
            </w:r>
          </w:p>
        </w:tc>
        <w:tc>
          <w:tcPr>
            <w:tcW w:w="7950" w:type="dxa"/>
          </w:tcPr>
          <w:p w14:paraId="605D85F3" w14:textId="17FE81D1" w:rsidR="00F41120" w:rsidRPr="00F41120" w:rsidRDefault="00193015" w:rsidP="000F17C9">
            <w:pPr>
              <w:autoSpaceDE w:val="0"/>
              <w:autoSpaceDN w:val="0"/>
              <w:jc w:val="both"/>
              <w:rPr>
                <w:rFonts w:ascii="Baxter Sans Core" w:eastAsia="Times New Roman" w:hAnsi="Baxter Sans Core" w:cs="Arial"/>
                <w:sz w:val="20"/>
                <w:szCs w:val="18"/>
                <w:lang w:eastAsia="en-GB"/>
              </w:rPr>
            </w:pPr>
            <w:r>
              <w:rPr>
                <w:rFonts w:ascii="Baxter Sans Core" w:eastAsia="Times New Roman" w:hAnsi="Baxter Sans Core" w:cs="Arial"/>
                <w:sz w:val="20"/>
                <w:szCs w:val="18"/>
                <w:lang w:eastAsia="en-GB"/>
              </w:rPr>
              <w:t>Agreement to be signed and dated by U</w:t>
            </w:r>
            <w:r w:rsidR="007563E4">
              <w:rPr>
                <w:rFonts w:ascii="Baxter Sans Core" w:eastAsia="Times New Roman" w:hAnsi="Baxter Sans Core" w:cs="Arial"/>
                <w:sz w:val="20"/>
                <w:szCs w:val="18"/>
                <w:lang w:eastAsia="en-GB"/>
              </w:rPr>
              <w:t>niversity and the data importer</w:t>
            </w:r>
          </w:p>
        </w:tc>
      </w:tr>
      <w:tr w:rsidR="00F41120" w:rsidRPr="00F41120" w14:paraId="1581F082" w14:textId="77777777" w:rsidTr="00A30D84">
        <w:tc>
          <w:tcPr>
            <w:tcW w:w="697" w:type="dxa"/>
          </w:tcPr>
          <w:p w14:paraId="3D345FFC" w14:textId="46E26E90" w:rsidR="00F41120" w:rsidRPr="00F41120" w:rsidRDefault="0094598E" w:rsidP="003C0CE5">
            <w:pPr>
              <w:autoSpaceDE w:val="0"/>
              <w:autoSpaceDN w:val="0"/>
              <w:jc w:val="center"/>
              <w:rPr>
                <w:rFonts w:ascii="Baxter Sans Core" w:eastAsia="Times New Roman" w:hAnsi="Baxter Sans Core" w:cs="Arial"/>
                <w:sz w:val="20"/>
                <w:szCs w:val="18"/>
                <w:lang w:eastAsia="en-GB"/>
              </w:rPr>
            </w:pPr>
            <w:r>
              <w:rPr>
                <w:rFonts w:ascii="Baxter Sans Core" w:eastAsia="Times New Roman" w:hAnsi="Baxter Sans Core" w:cs="Arial"/>
                <w:sz w:val="20"/>
                <w:szCs w:val="18"/>
                <w:lang w:eastAsia="en-GB"/>
              </w:rPr>
              <w:t>28</w:t>
            </w:r>
          </w:p>
        </w:tc>
        <w:tc>
          <w:tcPr>
            <w:tcW w:w="7950" w:type="dxa"/>
          </w:tcPr>
          <w:p w14:paraId="1D5308B6" w14:textId="21A1177E" w:rsidR="00F41120" w:rsidRPr="00193015" w:rsidRDefault="00193015" w:rsidP="00193015">
            <w:pPr>
              <w:spacing w:after="0" w:line="240" w:lineRule="auto"/>
              <w:jc w:val="both"/>
              <w:rPr>
                <w:rFonts w:ascii="Baxter Sans Core" w:hAnsi="Baxter Sans Core"/>
                <w:noProof/>
                <w:color w:val="000000" w:themeColor="text1"/>
                <w:spacing w:val="-2"/>
                <w:sz w:val="18"/>
                <w:szCs w:val="18"/>
              </w:rPr>
            </w:pPr>
            <w:r>
              <w:rPr>
                <w:rFonts w:ascii="Baxter Sans Core" w:eastAsia="Times New Roman" w:hAnsi="Baxter Sans Core" w:cs="Arial"/>
                <w:sz w:val="20"/>
                <w:szCs w:val="18"/>
                <w:lang w:eastAsia="en-GB"/>
              </w:rPr>
              <w:t xml:space="preserve">Insert </w:t>
            </w:r>
            <w:r w:rsidRPr="006875A9">
              <w:rPr>
                <w:rFonts w:ascii="Baxter Sans Core" w:eastAsia="Times New Roman" w:hAnsi="Baxter Sans Core" w:cs="Arial"/>
                <w:sz w:val="20"/>
                <w:szCs w:val="18"/>
                <w:lang w:eastAsia="en-GB"/>
              </w:rPr>
              <w:t>the categories of persons whose personal data</w:t>
            </w:r>
            <w:r>
              <w:rPr>
                <w:rFonts w:ascii="Baxter Sans Core" w:eastAsia="Times New Roman" w:hAnsi="Baxter Sans Core" w:cs="Arial"/>
                <w:sz w:val="20"/>
                <w:szCs w:val="18"/>
                <w:lang w:eastAsia="en-GB"/>
              </w:rPr>
              <w:t xml:space="preserve"> may be transferred outside the EEA </w:t>
            </w:r>
            <w:r w:rsidR="00B651D0">
              <w:rPr>
                <w:rFonts w:ascii="Baxter Sans Core" w:eastAsia="Times New Roman" w:hAnsi="Baxter Sans Core" w:cs="Arial"/>
                <w:sz w:val="20"/>
                <w:szCs w:val="18"/>
                <w:lang w:eastAsia="en-GB"/>
              </w:rPr>
              <w:t xml:space="preserve">by the University </w:t>
            </w:r>
            <w:r>
              <w:rPr>
                <w:rFonts w:ascii="Baxter Sans Core" w:eastAsia="Times New Roman" w:hAnsi="Baxter Sans Core" w:cs="Arial"/>
                <w:sz w:val="20"/>
                <w:szCs w:val="18"/>
                <w:lang w:eastAsia="en-GB"/>
              </w:rPr>
              <w:t>(e.g. students, University staff)</w:t>
            </w:r>
          </w:p>
        </w:tc>
      </w:tr>
      <w:tr w:rsidR="00F41120" w:rsidRPr="00F41120" w14:paraId="5A8FBBEB" w14:textId="77777777" w:rsidTr="00A30D84">
        <w:tc>
          <w:tcPr>
            <w:tcW w:w="697" w:type="dxa"/>
          </w:tcPr>
          <w:p w14:paraId="34F45C28" w14:textId="74C0101A" w:rsidR="00F41120" w:rsidRPr="00F41120" w:rsidRDefault="009422E1" w:rsidP="003C0CE5">
            <w:pPr>
              <w:autoSpaceDE w:val="0"/>
              <w:autoSpaceDN w:val="0"/>
              <w:jc w:val="center"/>
              <w:rPr>
                <w:rFonts w:ascii="Baxter Sans Core" w:eastAsia="Times New Roman" w:hAnsi="Baxter Sans Core" w:cs="Arial"/>
                <w:sz w:val="20"/>
                <w:szCs w:val="18"/>
                <w:lang w:eastAsia="en-GB"/>
              </w:rPr>
            </w:pPr>
            <w:r>
              <w:rPr>
                <w:rFonts w:ascii="Baxter Sans Core" w:eastAsia="Times New Roman" w:hAnsi="Baxter Sans Core" w:cs="Arial"/>
                <w:sz w:val="20"/>
                <w:szCs w:val="18"/>
                <w:lang w:eastAsia="en-GB"/>
              </w:rPr>
              <w:t>29</w:t>
            </w:r>
          </w:p>
        </w:tc>
        <w:tc>
          <w:tcPr>
            <w:tcW w:w="7950" w:type="dxa"/>
          </w:tcPr>
          <w:p w14:paraId="1D803576" w14:textId="41016EE3" w:rsidR="00F41120" w:rsidRPr="00F41120" w:rsidRDefault="00193015" w:rsidP="003C0CE5">
            <w:pPr>
              <w:autoSpaceDE w:val="0"/>
              <w:autoSpaceDN w:val="0"/>
              <w:jc w:val="both"/>
              <w:rPr>
                <w:rFonts w:ascii="Baxter Sans Core" w:eastAsia="Times New Roman" w:hAnsi="Baxter Sans Core" w:cs="Arial"/>
                <w:sz w:val="20"/>
                <w:szCs w:val="18"/>
                <w:lang w:eastAsia="en-GB"/>
              </w:rPr>
            </w:pPr>
            <w:r>
              <w:rPr>
                <w:rFonts w:ascii="Baxter Sans Core" w:eastAsia="Times New Roman" w:hAnsi="Baxter Sans Core" w:cs="Arial"/>
                <w:sz w:val="20"/>
                <w:szCs w:val="18"/>
                <w:lang w:eastAsia="en-GB"/>
              </w:rPr>
              <w:t>Insert the purposes for which the University transfer</w:t>
            </w:r>
            <w:r w:rsidR="007563E4">
              <w:rPr>
                <w:rFonts w:ascii="Baxter Sans Core" w:eastAsia="Times New Roman" w:hAnsi="Baxter Sans Core" w:cs="Arial"/>
                <w:sz w:val="20"/>
                <w:szCs w:val="18"/>
                <w:lang w:eastAsia="en-GB"/>
              </w:rPr>
              <w:t>s personal data outside the EEA</w:t>
            </w:r>
          </w:p>
        </w:tc>
      </w:tr>
      <w:tr w:rsidR="00F41120" w:rsidRPr="00F41120" w14:paraId="4DE6EED3" w14:textId="77777777" w:rsidTr="00A30D84">
        <w:tc>
          <w:tcPr>
            <w:tcW w:w="697" w:type="dxa"/>
          </w:tcPr>
          <w:p w14:paraId="57290E38" w14:textId="562BD259" w:rsidR="00F41120" w:rsidRPr="00F41120" w:rsidRDefault="009422E1" w:rsidP="003C0CE5">
            <w:pPr>
              <w:autoSpaceDE w:val="0"/>
              <w:autoSpaceDN w:val="0"/>
              <w:jc w:val="center"/>
              <w:rPr>
                <w:rFonts w:ascii="Baxter Sans Core" w:eastAsia="Times New Roman" w:hAnsi="Baxter Sans Core" w:cs="Arial"/>
                <w:sz w:val="20"/>
                <w:szCs w:val="18"/>
                <w:lang w:eastAsia="en-GB"/>
              </w:rPr>
            </w:pPr>
            <w:r>
              <w:rPr>
                <w:rFonts w:ascii="Baxter Sans Core" w:eastAsia="Times New Roman" w:hAnsi="Baxter Sans Core" w:cs="Arial"/>
                <w:sz w:val="20"/>
                <w:szCs w:val="18"/>
                <w:lang w:eastAsia="en-GB"/>
              </w:rPr>
              <w:t>30</w:t>
            </w:r>
          </w:p>
        </w:tc>
        <w:tc>
          <w:tcPr>
            <w:tcW w:w="7950" w:type="dxa"/>
          </w:tcPr>
          <w:p w14:paraId="5D13711B" w14:textId="0D2933EB" w:rsidR="00F41120" w:rsidRPr="00F41120" w:rsidRDefault="00193015" w:rsidP="003C0CE5">
            <w:pPr>
              <w:autoSpaceDE w:val="0"/>
              <w:autoSpaceDN w:val="0"/>
              <w:jc w:val="both"/>
              <w:rPr>
                <w:rFonts w:ascii="Baxter Sans Core" w:eastAsia="Times New Roman" w:hAnsi="Baxter Sans Core" w:cs="Arial"/>
                <w:sz w:val="20"/>
                <w:szCs w:val="18"/>
                <w:lang w:eastAsia="en-GB"/>
              </w:rPr>
            </w:pPr>
            <w:r>
              <w:rPr>
                <w:rFonts w:ascii="Baxter Sans Core" w:eastAsia="Times New Roman" w:hAnsi="Baxter Sans Core" w:cs="Arial"/>
                <w:sz w:val="20"/>
                <w:szCs w:val="18"/>
                <w:lang w:eastAsia="en-GB"/>
              </w:rPr>
              <w:t>I</w:t>
            </w:r>
            <w:r w:rsidRPr="006875A9">
              <w:rPr>
                <w:rFonts w:ascii="Baxter Sans Core" w:eastAsia="Times New Roman" w:hAnsi="Baxter Sans Core" w:cs="Arial"/>
                <w:sz w:val="20"/>
                <w:szCs w:val="18"/>
                <w:lang w:eastAsia="en-GB"/>
              </w:rPr>
              <w:t>nsert the c</w:t>
            </w:r>
            <w:r>
              <w:rPr>
                <w:rFonts w:ascii="Baxter Sans Core" w:eastAsia="Times New Roman" w:hAnsi="Baxter Sans Core" w:cs="Arial"/>
                <w:sz w:val="20"/>
                <w:szCs w:val="18"/>
                <w:lang w:eastAsia="en-GB"/>
              </w:rPr>
              <w:t>ategories of personal data</w:t>
            </w:r>
            <w:r w:rsidRPr="006875A9">
              <w:rPr>
                <w:rFonts w:ascii="Baxter Sans Core" w:eastAsia="Times New Roman" w:hAnsi="Baxter Sans Core" w:cs="Arial"/>
                <w:sz w:val="20"/>
                <w:szCs w:val="18"/>
                <w:lang w:eastAsia="en-GB"/>
              </w:rPr>
              <w:t xml:space="preserve"> to be transferred</w:t>
            </w:r>
            <w:r>
              <w:rPr>
                <w:rFonts w:ascii="Baxter Sans Core" w:eastAsia="Times New Roman" w:hAnsi="Baxter Sans Core" w:cs="Arial"/>
                <w:sz w:val="20"/>
                <w:szCs w:val="18"/>
                <w:lang w:eastAsia="en-GB"/>
              </w:rPr>
              <w:t xml:space="preserve"> outside the EEA (e.g. education and training details, student record, names, addresses, financial details)</w:t>
            </w:r>
          </w:p>
        </w:tc>
      </w:tr>
      <w:tr w:rsidR="00325907" w:rsidRPr="00F41120" w14:paraId="42D4ADED" w14:textId="77777777" w:rsidTr="00A30D84">
        <w:tc>
          <w:tcPr>
            <w:tcW w:w="697" w:type="dxa"/>
          </w:tcPr>
          <w:p w14:paraId="5F751753" w14:textId="081D10AB" w:rsidR="00325907" w:rsidRPr="00F41120" w:rsidRDefault="009422E1" w:rsidP="003C0CE5">
            <w:pPr>
              <w:autoSpaceDE w:val="0"/>
              <w:autoSpaceDN w:val="0"/>
              <w:jc w:val="center"/>
              <w:rPr>
                <w:rFonts w:ascii="Baxter Sans Core" w:eastAsia="Times New Roman" w:hAnsi="Baxter Sans Core" w:cs="Arial"/>
                <w:sz w:val="20"/>
                <w:szCs w:val="18"/>
                <w:lang w:eastAsia="en-GB"/>
              </w:rPr>
            </w:pPr>
            <w:r>
              <w:rPr>
                <w:rFonts w:ascii="Baxter Sans Core" w:eastAsia="Times New Roman" w:hAnsi="Baxter Sans Core" w:cs="Arial"/>
                <w:sz w:val="20"/>
                <w:szCs w:val="18"/>
                <w:lang w:eastAsia="en-GB"/>
              </w:rPr>
              <w:t>31</w:t>
            </w:r>
          </w:p>
        </w:tc>
        <w:tc>
          <w:tcPr>
            <w:tcW w:w="7950" w:type="dxa"/>
          </w:tcPr>
          <w:p w14:paraId="2A0CA9A3" w14:textId="77607EC5" w:rsidR="00325907" w:rsidRPr="00F41120" w:rsidRDefault="00193015" w:rsidP="00193015">
            <w:pPr>
              <w:autoSpaceDE w:val="0"/>
              <w:autoSpaceDN w:val="0"/>
              <w:jc w:val="both"/>
              <w:rPr>
                <w:rFonts w:ascii="Baxter Sans Core" w:eastAsia="Times New Roman" w:hAnsi="Baxter Sans Core" w:cs="Arial"/>
                <w:sz w:val="20"/>
                <w:szCs w:val="18"/>
                <w:lang w:eastAsia="en-GB"/>
              </w:rPr>
            </w:pPr>
            <w:r>
              <w:rPr>
                <w:rFonts w:ascii="Baxter Sans Core" w:eastAsia="Times New Roman" w:hAnsi="Baxter Sans Core" w:cs="Arial"/>
                <w:sz w:val="20"/>
                <w:szCs w:val="18"/>
                <w:lang w:eastAsia="en-GB"/>
              </w:rPr>
              <w:t>Insert the names or types of recipients to whom the data importer may disclose</w:t>
            </w:r>
            <w:r w:rsidR="007563E4">
              <w:rPr>
                <w:rFonts w:ascii="Baxter Sans Core" w:eastAsia="Times New Roman" w:hAnsi="Baxter Sans Core" w:cs="Arial"/>
                <w:sz w:val="20"/>
                <w:szCs w:val="18"/>
                <w:lang w:eastAsia="en-GB"/>
              </w:rPr>
              <w:t xml:space="preserve"> or transfer</w:t>
            </w:r>
            <w:r>
              <w:rPr>
                <w:rFonts w:ascii="Baxter Sans Core" w:eastAsia="Times New Roman" w:hAnsi="Baxter Sans Core" w:cs="Arial"/>
                <w:sz w:val="20"/>
                <w:szCs w:val="18"/>
                <w:lang w:eastAsia="en-GB"/>
              </w:rPr>
              <w:t xml:space="preserve"> the personal data</w:t>
            </w:r>
            <w:r w:rsidR="007563E4">
              <w:rPr>
                <w:rFonts w:ascii="Baxter Sans Core" w:eastAsia="Times New Roman" w:hAnsi="Baxter Sans Core" w:cs="Arial"/>
                <w:sz w:val="20"/>
                <w:szCs w:val="18"/>
                <w:lang w:eastAsia="en-GB"/>
              </w:rPr>
              <w:t xml:space="preserve"> provided by the University</w:t>
            </w:r>
          </w:p>
        </w:tc>
      </w:tr>
      <w:tr w:rsidR="00325907" w:rsidRPr="00F41120" w14:paraId="3349B43D" w14:textId="77777777" w:rsidTr="00A30D84">
        <w:tc>
          <w:tcPr>
            <w:tcW w:w="697" w:type="dxa"/>
          </w:tcPr>
          <w:p w14:paraId="1C70634C" w14:textId="6B319FB1" w:rsidR="00325907" w:rsidRPr="00F41120" w:rsidRDefault="009422E1" w:rsidP="003C0CE5">
            <w:pPr>
              <w:autoSpaceDE w:val="0"/>
              <w:autoSpaceDN w:val="0"/>
              <w:jc w:val="center"/>
              <w:rPr>
                <w:rFonts w:ascii="Baxter Sans Core" w:eastAsia="Times New Roman" w:hAnsi="Baxter Sans Core" w:cs="Arial"/>
                <w:sz w:val="20"/>
                <w:szCs w:val="18"/>
                <w:lang w:eastAsia="en-GB"/>
              </w:rPr>
            </w:pPr>
            <w:r>
              <w:rPr>
                <w:rFonts w:ascii="Baxter Sans Core" w:eastAsia="Times New Roman" w:hAnsi="Baxter Sans Core" w:cs="Arial"/>
                <w:sz w:val="20"/>
                <w:szCs w:val="18"/>
                <w:lang w:eastAsia="en-GB"/>
              </w:rPr>
              <w:t>32</w:t>
            </w:r>
          </w:p>
        </w:tc>
        <w:tc>
          <w:tcPr>
            <w:tcW w:w="7950" w:type="dxa"/>
          </w:tcPr>
          <w:p w14:paraId="1E9E204C" w14:textId="26932B61" w:rsidR="00325907" w:rsidRPr="00F41120" w:rsidRDefault="007563E4" w:rsidP="003C0CE5">
            <w:pPr>
              <w:autoSpaceDE w:val="0"/>
              <w:autoSpaceDN w:val="0"/>
              <w:jc w:val="both"/>
              <w:rPr>
                <w:rFonts w:ascii="Baxter Sans Core" w:eastAsia="Times New Roman" w:hAnsi="Baxter Sans Core" w:cs="Arial"/>
                <w:sz w:val="20"/>
                <w:szCs w:val="18"/>
                <w:lang w:eastAsia="en-GB"/>
              </w:rPr>
            </w:pPr>
            <w:r>
              <w:rPr>
                <w:rFonts w:ascii="Baxter Sans Core" w:eastAsia="Times New Roman" w:hAnsi="Baxter Sans Core" w:cs="Arial"/>
                <w:sz w:val="20"/>
                <w:szCs w:val="18"/>
                <w:lang w:eastAsia="en-GB"/>
              </w:rPr>
              <w:t xml:space="preserve">Insert the types of special categories of data </w:t>
            </w:r>
            <w:r w:rsidRPr="006875A9">
              <w:rPr>
                <w:rFonts w:ascii="Baxter Sans Core" w:eastAsia="Times New Roman" w:hAnsi="Baxter Sans Core" w:cs="Arial"/>
                <w:sz w:val="20"/>
                <w:szCs w:val="18"/>
                <w:lang w:eastAsia="en-GB"/>
              </w:rPr>
              <w:t xml:space="preserve">to be transferred </w:t>
            </w:r>
            <w:r>
              <w:rPr>
                <w:rFonts w:ascii="Baxter Sans Core" w:eastAsia="Times New Roman" w:hAnsi="Baxter Sans Core" w:cs="Arial"/>
                <w:sz w:val="20"/>
                <w:szCs w:val="18"/>
                <w:lang w:eastAsia="en-GB"/>
              </w:rPr>
              <w:t xml:space="preserve">outside the EEA by the University (special category data is personal data relating to race, ethnic origin, politics, religion, trade union </w:t>
            </w:r>
            <w:bookmarkStart w:id="0" w:name="_GoBack"/>
            <w:bookmarkEnd w:id="0"/>
            <w:r>
              <w:rPr>
                <w:rFonts w:ascii="Baxter Sans Core" w:eastAsia="Times New Roman" w:hAnsi="Baxter Sans Core" w:cs="Arial"/>
                <w:sz w:val="20"/>
                <w:szCs w:val="18"/>
                <w:lang w:eastAsia="en-GB"/>
              </w:rPr>
              <w:t xml:space="preserve">membership, genetics, </w:t>
            </w:r>
            <w:r w:rsidRPr="00E80812">
              <w:rPr>
                <w:rFonts w:ascii="Baxter Sans Core" w:eastAsia="Times New Roman" w:hAnsi="Baxter Sans Core" w:cs="Arial"/>
                <w:sz w:val="20"/>
                <w:szCs w:val="18"/>
                <w:lang w:eastAsia="en-GB"/>
              </w:rPr>
              <w:t>biometric</w:t>
            </w:r>
            <w:r>
              <w:rPr>
                <w:rFonts w:ascii="Baxter Sans Core" w:eastAsia="Times New Roman" w:hAnsi="Baxter Sans Core" w:cs="Arial"/>
                <w:sz w:val="20"/>
                <w:szCs w:val="18"/>
                <w:lang w:eastAsia="en-GB"/>
              </w:rPr>
              <w:t xml:space="preserve">s (where used for ID purposes), health, sex life and </w:t>
            </w:r>
            <w:r w:rsidRPr="00E80812">
              <w:rPr>
                <w:rFonts w:ascii="Baxter Sans Core" w:eastAsia="Times New Roman" w:hAnsi="Baxter Sans Core" w:cs="Arial"/>
                <w:sz w:val="20"/>
                <w:szCs w:val="18"/>
                <w:lang w:eastAsia="en-GB"/>
              </w:rPr>
              <w:t>sexual orientation.</w:t>
            </w:r>
            <w:r>
              <w:rPr>
                <w:rFonts w:ascii="Baxter Sans Core" w:eastAsia="Times New Roman" w:hAnsi="Baxter Sans Core" w:cs="Arial"/>
                <w:sz w:val="20"/>
                <w:szCs w:val="18"/>
                <w:lang w:eastAsia="en-GB"/>
              </w:rPr>
              <w:t>)</w:t>
            </w:r>
          </w:p>
        </w:tc>
      </w:tr>
      <w:tr w:rsidR="00325907" w:rsidRPr="00F41120" w14:paraId="6204A9E7" w14:textId="77777777" w:rsidTr="00A30D84">
        <w:tc>
          <w:tcPr>
            <w:tcW w:w="697" w:type="dxa"/>
          </w:tcPr>
          <w:p w14:paraId="1C4364F5" w14:textId="42BE96C9" w:rsidR="00325907" w:rsidRPr="00F41120" w:rsidRDefault="009422E1" w:rsidP="003C0CE5">
            <w:pPr>
              <w:autoSpaceDE w:val="0"/>
              <w:autoSpaceDN w:val="0"/>
              <w:jc w:val="center"/>
              <w:rPr>
                <w:rFonts w:ascii="Baxter Sans Core" w:eastAsia="Times New Roman" w:hAnsi="Baxter Sans Core" w:cs="Arial"/>
                <w:sz w:val="20"/>
                <w:szCs w:val="18"/>
                <w:lang w:eastAsia="en-GB"/>
              </w:rPr>
            </w:pPr>
            <w:r>
              <w:rPr>
                <w:rFonts w:ascii="Baxter Sans Core" w:eastAsia="Times New Roman" w:hAnsi="Baxter Sans Core" w:cs="Arial"/>
                <w:sz w:val="20"/>
                <w:szCs w:val="18"/>
                <w:lang w:eastAsia="en-GB"/>
              </w:rPr>
              <w:t>33</w:t>
            </w:r>
          </w:p>
        </w:tc>
        <w:tc>
          <w:tcPr>
            <w:tcW w:w="7950" w:type="dxa"/>
          </w:tcPr>
          <w:p w14:paraId="6084CEF6" w14:textId="3EF6561B" w:rsidR="00325907" w:rsidRPr="00F41120" w:rsidRDefault="007563E4" w:rsidP="003C0CE5">
            <w:pPr>
              <w:autoSpaceDE w:val="0"/>
              <w:autoSpaceDN w:val="0"/>
              <w:jc w:val="both"/>
              <w:rPr>
                <w:rFonts w:ascii="Baxter Sans Core" w:eastAsia="Times New Roman" w:hAnsi="Baxter Sans Core" w:cs="Arial"/>
                <w:sz w:val="20"/>
                <w:szCs w:val="18"/>
                <w:lang w:eastAsia="en-GB"/>
              </w:rPr>
            </w:pPr>
            <w:r>
              <w:rPr>
                <w:rFonts w:ascii="Baxter Sans Core" w:eastAsia="Times New Roman" w:hAnsi="Baxter Sans Core" w:cs="Arial"/>
                <w:sz w:val="20"/>
                <w:szCs w:val="18"/>
                <w:lang w:eastAsia="en-GB"/>
              </w:rPr>
              <w:t xml:space="preserve">Insert the University’s data protection registration </w:t>
            </w:r>
            <w:r w:rsidR="00F72F16">
              <w:rPr>
                <w:rFonts w:ascii="Baxter Sans Core" w:eastAsia="Times New Roman" w:hAnsi="Baxter Sans Core" w:cs="Arial"/>
                <w:sz w:val="20"/>
                <w:szCs w:val="18"/>
                <w:lang w:eastAsia="en-GB"/>
              </w:rPr>
              <w:t>information, if applicable</w:t>
            </w:r>
            <w:r w:rsidR="005C044D">
              <w:rPr>
                <w:rFonts w:ascii="Baxter Sans Core" w:eastAsia="Times New Roman" w:hAnsi="Baxter Sans Core" w:cs="Arial"/>
                <w:sz w:val="20"/>
                <w:szCs w:val="18"/>
                <w:lang w:eastAsia="en-GB"/>
              </w:rPr>
              <w:t xml:space="preserve"> </w:t>
            </w:r>
          </w:p>
        </w:tc>
      </w:tr>
      <w:tr w:rsidR="00325907" w:rsidRPr="00F41120" w14:paraId="24D84D03" w14:textId="77777777" w:rsidTr="00A30D84">
        <w:tc>
          <w:tcPr>
            <w:tcW w:w="697" w:type="dxa"/>
          </w:tcPr>
          <w:p w14:paraId="682CE516" w14:textId="62E7317A" w:rsidR="00325907" w:rsidRPr="00F41120" w:rsidRDefault="009422E1" w:rsidP="003C0CE5">
            <w:pPr>
              <w:autoSpaceDE w:val="0"/>
              <w:autoSpaceDN w:val="0"/>
              <w:jc w:val="center"/>
              <w:rPr>
                <w:rFonts w:ascii="Baxter Sans Core" w:eastAsia="Times New Roman" w:hAnsi="Baxter Sans Core" w:cs="Arial"/>
                <w:sz w:val="20"/>
                <w:szCs w:val="18"/>
                <w:lang w:eastAsia="en-GB"/>
              </w:rPr>
            </w:pPr>
            <w:r>
              <w:rPr>
                <w:rFonts w:ascii="Baxter Sans Core" w:eastAsia="Times New Roman" w:hAnsi="Baxter Sans Core" w:cs="Arial"/>
                <w:sz w:val="20"/>
                <w:szCs w:val="18"/>
                <w:lang w:eastAsia="en-GB"/>
              </w:rPr>
              <w:t>34</w:t>
            </w:r>
          </w:p>
        </w:tc>
        <w:tc>
          <w:tcPr>
            <w:tcW w:w="7950" w:type="dxa"/>
          </w:tcPr>
          <w:p w14:paraId="1D5D7182" w14:textId="4E7D7F1E" w:rsidR="006875A9" w:rsidRPr="00B33C9E" w:rsidRDefault="007563E4" w:rsidP="00B33C9E">
            <w:pPr>
              <w:autoSpaceDE w:val="0"/>
              <w:autoSpaceDN w:val="0"/>
              <w:jc w:val="both"/>
              <w:rPr>
                <w:rFonts w:ascii="Baxter Sans Core" w:eastAsia="Times New Roman" w:hAnsi="Baxter Sans Core" w:cs="Arial"/>
                <w:sz w:val="20"/>
                <w:szCs w:val="18"/>
                <w:lang w:eastAsia="en-GB"/>
              </w:rPr>
            </w:pPr>
            <w:r w:rsidRPr="00B33C9E">
              <w:rPr>
                <w:rFonts w:ascii="Baxter Sans Core" w:eastAsia="Times New Roman" w:hAnsi="Baxter Sans Core" w:cs="Arial"/>
                <w:sz w:val="20"/>
                <w:szCs w:val="18"/>
                <w:lang w:eastAsia="en-GB"/>
              </w:rPr>
              <w:t>Insert any other additional terms governing the processing of personal</w:t>
            </w:r>
            <w:r w:rsidR="00AD39CB" w:rsidRPr="00B33C9E">
              <w:rPr>
                <w:rFonts w:ascii="Baxter Sans Core" w:eastAsia="Times New Roman" w:hAnsi="Baxter Sans Core" w:cs="Arial"/>
                <w:sz w:val="20"/>
                <w:szCs w:val="18"/>
                <w:lang w:eastAsia="en-GB"/>
              </w:rPr>
              <w:t xml:space="preserve"> data by the data importer</w:t>
            </w:r>
            <w:r w:rsidR="00F72F16" w:rsidRPr="00B33C9E">
              <w:rPr>
                <w:rFonts w:ascii="Baxter Sans Core" w:eastAsia="Times New Roman" w:hAnsi="Baxter Sans Core" w:cs="Arial"/>
                <w:sz w:val="20"/>
                <w:szCs w:val="18"/>
                <w:lang w:eastAsia="en-GB"/>
              </w:rPr>
              <w:t xml:space="preserve"> outside the EEA</w:t>
            </w:r>
          </w:p>
        </w:tc>
      </w:tr>
      <w:tr w:rsidR="00325907" w:rsidRPr="00F41120" w14:paraId="59FF8965" w14:textId="77777777" w:rsidTr="00A30D84">
        <w:tc>
          <w:tcPr>
            <w:tcW w:w="697" w:type="dxa"/>
          </w:tcPr>
          <w:p w14:paraId="2547423E" w14:textId="7DB00091" w:rsidR="00325907" w:rsidRPr="00F41120" w:rsidRDefault="009422E1" w:rsidP="003C0CE5">
            <w:pPr>
              <w:autoSpaceDE w:val="0"/>
              <w:autoSpaceDN w:val="0"/>
              <w:jc w:val="center"/>
              <w:rPr>
                <w:rFonts w:ascii="Baxter Sans Core" w:eastAsia="Times New Roman" w:hAnsi="Baxter Sans Core" w:cs="Arial"/>
                <w:sz w:val="20"/>
                <w:szCs w:val="18"/>
                <w:lang w:eastAsia="en-GB"/>
              </w:rPr>
            </w:pPr>
            <w:r>
              <w:rPr>
                <w:rFonts w:ascii="Baxter Sans Core" w:eastAsia="Times New Roman" w:hAnsi="Baxter Sans Core" w:cs="Arial"/>
                <w:sz w:val="20"/>
                <w:szCs w:val="18"/>
                <w:lang w:eastAsia="en-GB"/>
              </w:rPr>
              <w:t>35</w:t>
            </w:r>
          </w:p>
        </w:tc>
        <w:tc>
          <w:tcPr>
            <w:tcW w:w="7950" w:type="dxa"/>
          </w:tcPr>
          <w:p w14:paraId="39C51D3D" w14:textId="5426389F" w:rsidR="00325907" w:rsidRPr="00F41120" w:rsidRDefault="00F72F16" w:rsidP="006875A9">
            <w:pPr>
              <w:autoSpaceDE w:val="0"/>
              <w:autoSpaceDN w:val="0"/>
              <w:jc w:val="both"/>
              <w:rPr>
                <w:rFonts w:ascii="Baxter Sans Core" w:eastAsia="Times New Roman" w:hAnsi="Baxter Sans Core" w:cs="Arial"/>
                <w:sz w:val="20"/>
                <w:szCs w:val="18"/>
                <w:lang w:eastAsia="en-GB"/>
              </w:rPr>
            </w:pPr>
            <w:r>
              <w:rPr>
                <w:rFonts w:ascii="Baxter Sans Core" w:eastAsia="Times New Roman" w:hAnsi="Baxter Sans Core" w:cs="Arial"/>
                <w:sz w:val="20"/>
                <w:szCs w:val="18"/>
                <w:lang w:eastAsia="en-GB"/>
              </w:rPr>
              <w:t>Insert the contact details for the data importer</w:t>
            </w:r>
          </w:p>
        </w:tc>
      </w:tr>
      <w:tr w:rsidR="00325907" w:rsidRPr="00F41120" w14:paraId="66198CDC" w14:textId="77777777" w:rsidTr="00A30D84">
        <w:tc>
          <w:tcPr>
            <w:tcW w:w="697" w:type="dxa"/>
          </w:tcPr>
          <w:p w14:paraId="5F687D37" w14:textId="3D393FD4" w:rsidR="00325907" w:rsidRPr="00F41120" w:rsidRDefault="009422E1" w:rsidP="003C0CE5">
            <w:pPr>
              <w:autoSpaceDE w:val="0"/>
              <w:autoSpaceDN w:val="0"/>
              <w:jc w:val="center"/>
              <w:rPr>
                <w:rFonts w:ascii="Baxter Sans Core" w:eastAsia="Times New Roman" w:hAnsi="Baxter Sans Core" w:cs="Arial"/>
                <w:sz w:val="20"/>
                <w:szCs w:val="18"/>
                <w:lang w:eastAsia="en-GB"/>
              </w:rPr>
            </w:pPr>
            <w:r>
              <w:rPr>
                <w:rFonts w:ascii="Baxter Sans Core" w:eastAsia="Times New Roman" w:hAnsi="Baxter Sans Core" w:cs="Arial"/>
                <w:sz w:val="20"/>
                <w:szCs w:val="18"/>
                <w:lang w:eastAsia="en-GB"/>
              </w:rPr>
              <w:t>36</w:t>
            </w:r>
          </w:p>
        </w:tc>
        <w:tc>
          <w:tcPr>
            <w:tcW w:w="7950" w:type="dxa"/>
          </w:tcPr>
          <w:p w14:paraId="469891AE" w14:textId="59570C45" w:rsidR="00325907" w:rsidRPr="00F41120" w:rsidRDefault="00F72F16" w:rsidP="00E80812">
            <w:pPr>
              <w:autoSpaceDE w:val="0"/>
              <w:autoSpaceDN w:val="0"/>
              <w:jc w:val="both"/>
              <w:rPr>
                <w:rFonts w:ascii="Baxter Sans Core" w:eastAsia="Times New Roman" w:hAnsi="Baxter Sans Core" w:cs="Arial"/>
                <w:sz w:val="20"/>
                <w:szCs w:val="18"/>
                <w:lang w:eastAsia="en-GB"/>
              </w:rPr>
            </w:pPr>
            <w:r>
              <w:rPr>
                <w:rFonts w:ascii="Baxter Sans Core" w:eastAsia="Times New Roman" w:hAnsi="Baxter Sans Core" w:cs="Arial"/>
                <w:sz w:val="20"/>
                <w:szCs w:val="18"/>
                <w:lang w:eastAsia="en-GB"/>
              </w:rPr>
              <w:t>Insert contact details for the University</w:t>
            </w:r>
          </w:p>
        </w:tc>
      </w:tr>
    </w:tbl>
    <w:p w14:paraId="2F650293" w14:textId="77777777" w:rsidR="00B91DDF" w:rsidRPr="00F41120" w:rsidRDefault="00F41120" w:rsidP="00B91DDF">
      <w:pPr>
        <w:tabs>
          <w:tab w:val="left" w:pos="5244"/>
        </w:tabs>
        <w:rPr>
          <w:rFonts w:ascii="Baxter Sans Core" w:eastAsia="Times New Roman" w:hAnsi="Baxter Sans Core" w:cs="Arial"/>
        </w:rPr>
      </w:pPr>
      <w:r w:rsidRPr="00F41120">
        <w:rPr>
          <w:rFonts w:ascii="Baxter Sans Core" w:eastAsia="Times New Roman" w:hAnsi="Baxter Sans Core" w:cs="Arial"/>
        </w:rPr>
        <w:t xml:space="preserve"> </w:t>
      </w:r>
    </w:p>
    <w:p w14:paraId="512086C9" w14:textId="77777777" w:rsidR="00B91DDF" w:rsidRPr="00F41120" w:rsidRDefault="00B91DDF" w:rsidP="00B91DDF">
      <w:pPr>
        <w:rPr>
          <w:rFonts w:ascii="Baxter Sans Core" w:eastAsia="Times New Roman" w:hAnsi="Baxter Sans Core" w:cs="Arial"/>
        </w:rPr>
      </w:pPr>
    </w:p>
    <w:p w14:paraId="67DFAE80" w14:textId="77777777" w:rsidR="00B91DDF" w:rsidRPr="00F41120" w:rsidRDefault="00B91DDF" w:rsidP="00B91DDF">
      <w:pPr>
        <w:rPr>
          <w:rFonts w:ascii="Baxter Sans Core" w:eastAsia="Times New Roman" w:hAnsi="Baxter Sans Core" w:cs="Arial"/>
        </w:rPr>
      </w:pPr>
    </w:p>
    <w:p w14:paraId="0B364A68" w14:textId="77777777" w:rsidR="009915EC" w:rsidRPr="00F41120" w:rsidRDefault="009915EC" w:rsidP="00B91DDF">
      <w:pPr>
        <w:rPr>
          <w:rFonts w:ascii="Baxter Sans Core" w:eastAsia="Times New Roman" w:hAnsi="Baxter Sans Core" w:cs="Arial"/>
        </w:rPr>
      </w:pPr>
    </w:p>
    <w:sectPr w:rsidR="009915EC" w:rsidRPr="00F4112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2F8F36" w14:textId="77777777" w:rsidR="00B91DDF" w:rsidRDefault="00B91DDF" w:rsidP="00B91DDF">
      <w:pPr>
        <w:spacing w:after="0" w:line="240" w:lineRule="auto"/>
      </w:pPr>
      <w:r>
        <w:separator/>
      </w:r>
    </w:p>
  </w:endnote>
  <w:endnote w:type="continuationSeparator" w:id="0">
    <w:p w14:paraId="19E6A22B" w14:textId="77777777" w:rsidR="00B91DDF" w:rsidRDefault="00B91DDF" w:rsidP="00B91D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axter Sans Core">
    <w:altName w:val="Courier New"/>
    <w:panose1 w:val="00000500000000000000"/>
    <w:charset w:val="00"/>
    <w:family w:val="modern"/>
    <w:notTrueType/>
    <w:pitch w:val="variable"/>
    <w:sig w:usb0="00000007" w:usb1="0000000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FBE429" w14:textId="77777777" w:rsidR="00B91DDF" w:rsidRDefault="00B91DDF" w:rsidP="00B91DDF">
      <w:pPr>
        <w:spacing w:after="0" w:line="240" w:lineRule="auto"/>
      </w:pPr>
      <w:r>
        <w:separator/>
      </w:r>
    </w:p>
  </w:footnote>
  <w:footnote w:type="continuationSeparator" w:id="0">
    <w:p w14:paraId="37D9E592" w14:textId="77777777" w:rsidR="00B91DDF" w:rsidRDefault="00B91DDF" w:rsidP="00B91D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BB2C70"/>
    <w:multiLevelType w:val="hybridMultilevel"/>
    <w:tmpl w:val="08FE4F6A"/>
    <w:lvl w:ilvl="0" w:tplc="03A8C610">
      <w:numFmt w:val="bullet"/>
      <w:lvlText w:val="-"/>
      <w:lvlJc w:val="left"/>
      <w:pPr>
        <w:ind w:left="1080" w:hanging="720"/>
      </w:pPr>
      <w:rPr>
        <w:rFonts w:ascii="Baxter Sans Core" w:eastAsia="Times New Roman" w:hAnsi="Baxter Sans Core"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D0218E"/>
    <w:multiLevelType w:val="hybridMultilevel"/>
    <w:tmpl w:val="2B64039C"/>
    <w:lvl w:ilvl="0" w:tplc="37BEDF4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284CFC"/>
    <w:multiLevelType w:val="hybridMultilevel"/>
    <w:tmpl w:val="EE4C6C44"/>
    <w:lvl w:ilvl="0" w:tplc="448ADD92">
      <w:numFmt w:val="bullet"/>
      <w:lvlText w:val="-"/>
      <w:lvlJc w:val="left"/>
      <w:pPr>
        <w:ind w:left="1080" w:hanging="360"/>
      </w:pPr>
      <w:rPr>
        <w:rFonts w:ascii="Baxter Sans Core" w:eastAsia="Times New Roman" w:hAnsi="Baxter Sans Core"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D517287"/>
    <w:multiLevelType w:val="hybridMultilevel"/>
    <w:tmpl w:val="996C659C"/>
    <w:lvl w:ilvl="0" w:tplc="FB42A064">
      <w:start w:val="3"/>
      <w:numFmt w:val="bullet"/>
      <w:lvlText w:val="-"/>
      <w:lvlJc w:val="left"/>
      <w:pPr>
        <w:ind w:left="720" w:hanging="360"/>
      </w:pPr>
      <w:rPr>
        <w:rFonts w:ascii="Times New Roman" w:eastAsia="Times New Roman" w:hAnsi="Times New Roman" w:cs="Times New Roman" w:hint="default"/>
      </w:rPr>
    </w:lvl>
    <w:lvl w:ilvl="1" w:tplc="8BF6DCE0" w:tentative="1">
      <w:start w:val="1"/>
      <w:numFmt w:val="bullet"/>
      <w:lvlText w:val="o"/>
      <w:lvlJc w:val="left"/>
      <w:pPr>
        <w:ind w:left="1440" w:hanging="360"/>
      </w:pPr>
      <w:rPr>
        <w:rFonts w:ascii="Courier New" w:hAnsi="Courier New" w:cs="Courier New" w:hint="default"/>
      </w:rPr>
    </w:lvl>
    <w:lvl w:ilvl="2" w:tplc="10444B9A" w:tentative="1">
      <w:start w:val="1"/>
      <w:numFmt w:val="bullet"/>
      <w:lvlText w:val=""/>
      <w:lvlJc w:val="left"/>
      <w:pPr>
        <w:ind w:left="2160" w:hanging="360"/>
      </w:pPr>
      <w:rPr>
        <w:rFonts w:ascii="Wingdings" w:hAnsi="Wingdings" w:hint="default"/>
      </w:rPr>
    </w:lvl>
    <w:lvl w:ilvl="3" w:tplc="C27E02BA" w:tentative="1">
      <w:start w:val="1"/>
      <w:numFmt w:val="bullet"/>
      <w:lvlText w:val=""/>
      <w:lvlJc w:val="left"/>
      <w:pPr>
        <w:ind w:left="2880" w:hanging="360"/>
      </w:pPr>
      <w:rPr>
        <w:rFonts w:ascii="Symbol" w:hAnsi="Symbol" w:hint="default"/>
      </w:rPr>
    </w:lvl>
    <w:lvl w:ilvl="4" w:tplc="DF70887C" w:tentative="1">
      <w:start w:val="1"/>
      <w:numFmt w:val="bullet"/>
      <w:lvlText w:val="o"/>
      <w:lvlJc w:val="left"/>
      <w:pPr>
        <w:ind w:left="3600" w:hanging="360"/>
      </w:pPr>
      <w:rPr>
        <w:rFonts w:ascii="Courier New" w:hAnsi="Courier New" w:cs="Courier New" w:hint="default"/>
      </w:rPr>
    </w:lvl>
    <w:lvl w:ilvl="5" w:tplc="64F45FFA" w:tentative="1">
      <w:start w:val="1"/>
      <w:numFmt w:val="bullet"/>
      <w:lvlText w:val=""/>
      <w:lvlJc w:val="left"/>
      <w:pPr>
        <w:ind w:left="4320" w:hanging="360"/>
      </w:pPr>
      <w:rPr>
        <w:rFonts w:ascii="Wingdings" w:hAnsi="Wingdings" w:hint="default"/>
      </w:rPr>
    </w:lvl>
    <w:lvl w:ilvl="6" w:tplc="965A63AA" w:tentative="1">
      <w:start w:val="1"/>
      <w:numFmt w:val="bullet"/>
      <w:lvlText w:val=""/>
      <w:lvlJc w:val="left"/>
      <w:pPr>
        <w:ind w:left="5040" w:hanging="360"/>
      </w:pPr>
      <w:rPr>
        <w:rFonts w:ascii="Symbol" w:hAnsi="Symbol" w:hint="default"/>
      </w:rPr>
    </w:lvl>
    <w:lvl w:ilvl="7" w:tplc="02747670" w:tentative="1">
      <w:start w:val="1"/>
      <w:numFmt w:val="bullet"/>
      <w:lvlText w:val="o"/>
      <w:lvlJc w:val="left"/>
      <w:pPr>
        <w:ind w:left="5760" w:hanging="360"/>
      </w:pPr>
      <w:rPr>
        <w:rFonts w:ascii="Courier New" w:hAnsi="Courier New" w:cs="Courier New" w:hint="default"/>
      </w:rPr>
    </w:lvl>
    <w:lvl w:ilvl="8" w:tplc="3B1C03C0" w:tentative="1">
      <w:start w:val="1"/>
      <w:numFmt w:val="bullet"/>
      <w:lvlText w:val=""/>
      <w:lvlJc w:val="left"/>
      <w:pPr>
        <w:ind w:left="6480" w:hanging="360"/>
      </w:pPr>
      <w:rPr>
        <w:rFonts w:ascii="Wingdings" w:hAnsi="Wingdings" w:hint="default"/>
      </w:rPr>
    </w:lvl>
  </w:abstractNum>
  <w:abstractNum w:abstractNumId="4" w15:restartNumberingAfterBreak="0">
    <w:nsid w:val="272C7CA7"/>
    <w:multiLevelType w:val="hybridMultilevel"/>
    <w:tmpl w:val="60B09D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A80E59"/>
    <w:multiLevelType w:val="hybridMultilevel"/>
    <w:tmpl w:val="51EC51F8"/>
    <w:lvl w:ilvl="0" w:tplc="FB42A064">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8C3E89"/>
    <w:multiLevelType w:val="hybridMultilevel"/>
    <w:tmpl w:val="E03633AE"/>
    <w:lvl w:ilvl="0" w:tplc="AF82C57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66D7852"/>
    <w:multiLevelType w:val="hybridMultilevel"/>
    <w:tmpl w:val="E72ABF3A"/>
    <w:lvl w:ilvl="0" w:tplc="B4607438">
      <w:numFmt w:val="bullet"/>
      <w:lvlText w:val="-"/>
      <w:lvlJc w:val="left"/>
      <w:pPr>
        <w:ind w:left="720" w:hanging="360"/>
      </w:pPr>
      <w:rPr>
        <w:rFonts w:ascii="Baxter Sans Core" w:eastAsia="Times New Roman" w:hAnsi="Baxter Sans Core"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7"/>
  </w:num>
  <w:num w:numId="6">
    <w:abstractNumId w:val="2"/>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DDF"/>
    <w:rsid w:val="00022F60"/>
    <w:rsid w:val="00081739"/>
    <w:rsid w:val="000A3331"/>
    <w:rsid w:val="000D5FC0"/>
    <w:rsid w:val="000D6CAB"/>
    <w:rsid w:val="000F17C9"/>
    <w:rsid w:val="00141942"/>
    <w:rsid w:val="00142922"/>
    <w:rsid w:val="00152A15"/>
    <w:rsid w:val="00193015"/>
    <w:rsid w:val="001972F7"/>
    <w:rsid w:val="001A3833"/>
    <w:rsid w:val="001B1674"/>
    <w:rsid w:val="001C07AE"/>
    <w:rsid w:val="001F47D6"/>
    <w:rsid w:val="002465F7"/>
    <w:rsid w:val="00273EEA"/>
    <w:rsid w:val="0028760A"/>
    <w:rsid w:val="00287945"/>
    <w:rsid w:val="002A43D7"/>
    <w:rsid w:val="002A7ACD"/>
    <w:rsid w:val="002C4D6F"/>
    <w:rsid w:val="002F0074"/>
    <w:rsid w:val="00302D52"/>
    <w:rsid w:val="00314CE0"/>
    <w:rsid w:val="003163B3"/>
    <w:rsid w:val="00325907"/>
    <w:rsid w:val="00335A24"/>
    <w:rsid w:val="00337E28"/>
    <w:rsid w:val="0034241A"/>
    <w:rsid w:val="00351D0C"/>
    <w:rsid w:val="00353613"/>
    <w:rsid w:val="003630DF"/>
    <w:rsid w:val="003B4497"/>
    <w:rsid w:val="003E6523"/>
    <w:rsid w:val="003F3667"/>
    <w:rsid w:val="004213B5"/>
    <w:rsid w:val="0046514E"/>
    <w:rsid w:val="00470558"/>
    <w:rsid w:val="0047188D"/>
    <w:rsid w:val="00472439"/>
    <w:rsid w:val="00474C97"/>
    <w:rsid w:val="00475225"/>
    <w:rsid w:val="00480DE0"/>
    <w:rsid w:val="004869A1"/>
    <w:rsid w:val="004A616A"/>
    <w:rsid w:val="004A7B47"/>
    <w:rsid w:val="004B21F0"/>
    <w:rsid w:val="004B21F5"/>
    <w:rsid w:val="004D47FF"/>
    <w:rsid w:val="004E1B24"/>
    <w:rsid w:val="004F707B"/>
    <w:rsid w:val="005031C8"/>
    <w:rsid w:val="00504904"/>
    <w:rsid w:val="00504D7D"/>
    <w:rsid w:val="005119D7"/>
    <w:rsid w:val="00545FDF"/>
    <w:rsid w:val="00573B67"/>
    <w:rsid w:val="005824AC"/>
    <w:rsid w:val="00583D71"/>
    <w:rsid w:val="00590A4D"/>
    <w:rsid w:val="005B545D"/>
    <w:rsid w:val="005C044D"/>
    <w:rsid w:val="005E0CC4"/>
    <w:rsid w:val="005E7278"/>
    <w:rsid w:val="00606346"/>
    <w:rsid w:val="00633230"/>
    <w:rsid w:val="006664D3"/>
    <w:rsid w:val="00674404"/>
    <w:rsid w:val="006875A9"/>
    <w:rsid w:val="00692F34"/>
    <w:rsid w:val="006A768C"/>
    <w:rsid w:val="006C710A"/>
    <w:rsid w:val="00700954"/>
    <w:rsid w:val="00711874"/>
    <w:rsid w:val="00741756"/>
    <w:rsid w:val="0074641B"/>
    <w:rsid w:val="0075450D"/>
    <w:rsid w:val="007563E4"/>
    <w:rsid w:val="00771F27"/>
    <w:rsid w:val="0077370E"/>
    <w:rsid w:val="007A2CFC"/>
    <w:rsid w:val="007B5F76"/>
    <w:rsid w:val="007C51FD"/>
    <w:rsid w:val="007C7522"/>
    <w:rsid w:val="007E4F24"/>
    <w:rsid w:val="007E53F6"/>
    <w:rsid w:val="007E74F5"/>
    <w:rsid w:val="007F1B8C"/>
    <w:rsid w:val="00813611"/>
    <w:rsid w:val="00813A6B"/>
    <w:rsid w:val="00825CCD"/>
    <w:rsid w:val="00826E99"/>
    <w:rsid w:val="00864F9B"/>
    <w:rsid w:val="008901A9"/>
    <w:rsid w:val="008A0F7B"/>
    <w:rsid w:val="008A637B"/>
    <w:rsid w:val="008C7D28"/>
    <w:rsid w:val="009024D6"/>
    <w:rsid w:val="00922183"/>
    <w:rsid w:val="009422E1"/>
    <w:rsid w:val="0094598E"/>
    <w:rsid w:val="009470EE"/>
    <w:rsid w:val="00971A7A"/>
    <w:rsid w:val="009915EC"/>
    <w:rsid w:val="00997F43"/>
    <w:rsid w:val="009C3E31"/>
    <w:rsid w:val="009C5261"/>
    <w:rsid w:val="009E429C"/>
    <w:rsid w:val="00A27D8D"/>
    <w:rsid w:val="00A30D84"/>
    <w:rsid w:val="00A33FF0"/>
    <w:rsid w:val="00A52BA4"/>
    <w:rsid w:val="00A65125"/>
    <w:rsid w:val="00A67D89"/>
    <w:rsid w:val="00A81168"/>
    <w:rsid w:val="00AC4C62"/>
    <w:rsid w:val="00AC5B0C"/>
    <w:rsid w:val="00AD39CB"/>
    <w:rsid w:val="00AE5B52"/>
    <w:rsid w:val="00AF203B"/>
    <w:rsid w:val="00AF784C"/>
    <w:rsid w:val="00B33C9E"/>
    <w:rsid w:val="00B651D0"/>
    <w:rsid w:val="00B81F10"/>
    <w:rsid w:val="00B91DDF"/>
    <w:rsid w:val="00BB258B"/>
    <w:rsid w:val="00BF1B1F"/>
    <w:rsid w:val="00BF1D8D"/>
    <w:rsid w:val="00BF20EF"/>
    <w:rsid w:val="00C045D2"/>
    <w:rsid w:val="00C2299B"/>
    <w:rsid w:val="00C26F77"/>
    <w:rsid w:val="00C46CF9"/>
    <w:rsid w:val="00CB2C32"/>
    <w:rsid w:val="00CB59FE"/>
    <w:rsid w:val="00CC12EF"/>
    <w:rsid w:val="00CC1482"/>
    <w:rsid w:val="00CC4993"/>
    <w:rsid w:val="00CD4C28"/>
    <w:rsid w:val="00D17292"/>
    <w:rsid w:val="00D1786C"/>
    <w:rsid w:val="00D54C44"/>
    <w:rsid w:val="00D645D7"/>
    <w:rsid w:val="00D704A7"/>
    <w:rsid w:val="00D866F9"/>
    <w:rsid w:val="00DA24EA"/>
    <w:rsid w:val="00DE0335"/>
    <w:rsid w:val="00DE0B53"/>
    <w:rsid w:val="00DE5075"/>
    <w:rsid w:val="00DF6D03"/>
    <w:rsid w:val="00E100E9"/>
    <w:rsid w:val="00E14A6C"/>
    <w:rsid w:val="00E5438F"/>
    <w:rsid w:val="00E61516"/>
    <w:rsid w:val="00E80812"/>
    <w:rsid w:val="00E85E14"/>
    <w:rsid w:val="00EA244E"/>
    <w:rsid w:val="00EC4EB7"/>
    <w:rsid w:val="00ED4BBF"/>
    <w:rsid w:val="00ED7367"/>
    <w:rsid w:val="00EF38F3"/>
    <w:rsid w:val="00F35356"/>
    <w:rsid w:val="00F41120"/>
    <w:rsid w:val="00F56278"/>
    <w:rsid w:val="00F72F16"/>
    <w:rsid w:val="00F85443"/>
    <w:rsid w:val="00F96EEC"/>
    <w:rsid w:val="00FE39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750EE"/>
  <w15:chartTrackingRefBased/>
  <w15:docId w15:val="{A163586E-B6C0-4AD6-8626-C166DF9A7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1DD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Spaced">
    <w:name w:val="NormalSpaced"/>
    <w:basedOn w:val="Normal"/>
    <w:next w:val="Normal"/>
    <w:rsid w:val="00B91DDF"/>
    <w:pPr>
      <w:spacing w:after="240" w:line="300" w:lineRule="atLeast"/>
      <w:jc w:val="both"/>
    </w:pPr>
    <w:rPr>
      <w:rFonts w:ascii="Times New Roman" w:eastAsia="Times New Roman" w:hAnsi="Times New Roman" w:cs="Times New Roman"/>
      <w:szCs w:val="20"/>
    </w:rPr>
  </w:style>
  <w:style w:type="paragraph" w:styleId="Header">
    <w:name w:val="header"/>
    <w:basedOn w:val="Normal"/>
    <w:link w:val="HeaderChar"/>
    <w:uiPriority w:val="99"/>
    <w:unhideWhenUsed/>
    <w:rsid w:val="00B91D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1DDF"/>
  </w:style>
  <w:style w:type="paragraph" w:styleId="Footer">
    <w:name w:val="footer"/>
    <w:basedOn w:val="Normal"/>
    <w:link w:val="FooterChar"/>
    <w:uiPriority w:val="99"/>
    <w:unhideWhenUsed/>
    <w:rsid w:val="00B91D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1DDF"/>
  </w:style>
  <w:style w:type="table" w:styleId="TableGrid">
    <w:name w:val="Table Grid"/>
    <w:basedOn w:val="TableNormal"/>
    <w:uiPriority w:val="59"/>
    <w:rsid w:val="00F41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41120"/>
    <w:rPr>
      <w:sz w:val="16"/>
      <w:szCs w:val="16"/>
    </w:rPr>
  </w:style>
  <w:style w:type="paragraph" w:styleId="CommentText">
    <w:name w:val="annotation text"/>
    <w:basedOn w:val="Normal"/>
    <w:link w:val="CommentTextChar"/>
    <w:uiPriority w:val="99"/>
    <w:unhideWhenUsed/>
    <w:rsid w:val="00F41120"/>
    <w:pPr>
      <w:spacing w:line="240" w:lineRule="auto"/>
    </w:pPr>
    <w:rPr>
      <w:sz w:val="20"/>
      <w:szCs w:val="20"/>
    </w:rPr>
  </w:style>
  <w:style w:type="character" w:customStyle="1" w:styleId="CommentTextChar">
    <w:name w:val="Comment Text Char"/>
    <w:basedOn w:val="DefaultParagraphFont"/>
    <w:link w:val="CommentText"/>
    <w:uiPriority w:val="99"/>
    <w:rsid w:val="00F41120"/>
    <w:rPr>
      <w:sz w:val="20"/>
      <w:szCs w:val="20"/>
    </w:rPr>
  </w:style>
  <w:style w:type="paragraph" w:styleId="BalloonText">
    <w:name w:val="Balloon Text"/>
    <w:basedOn w:val="Normal"/>
    <w:link w:val="BalloonTextChar"/>
    <w:uiPriority w:val="99"/>
    <w:semiHidden/>
    <w:unhideWhenUsed/>
    <w:rsid w:val="00F411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1120"/>
    <w:rPr>
      <w:rFonts w:ascii="Segoe UI" w:hAnsi="Segoe UI" w:cs="Segoe UI"/>
      <w:sz w:val="18"/>
      <w:szCs w:val="18"/>
    </w:rPr>
  </w:style>
  <w:style w:type="paragraph" w:styleId="ListParagraph">
    <w:name w:val="List Paragraph"/>
    <w:basedOn w:val="Normal"/>
    <w:uiPriority w:val="34"/>
    <w:qFormat/>
    <w:rsid w:val="003630DF"/>
    <w:pPr>
      <w:ind w:left="720"/>
      <w:contextualSpacing/>
    </w:pPr>
  </w:style>
  <w:style w:type="paragraph" w:styleId="CommentSubject">
    <w:name w:val="annotation subject"/>
    <w:basedOn w:val="CommentText"/>
    <w:next w:val="CommentText"/>
    <w:link w:val="CommentSubjectChar"/>
    <w:uiPriority w:val="99"/>
    <w:semiHidden/>
    <w:unhideWhenUsed/>
    <w:rsid w:val="00DF6D03"/>
    <w:rPr>
      <w:b/>
      <w:bCs/>
    </w:rPr>
  </w:style>
  <w:style w:type="character" w:customStyle="1" w:styleId="CommentSubjectChar">
    <w:name w:val="Comment Subject Char"/>
    <w:basedOn w:val="CommentTextChar"/>
    <w:link w:val="CommentSubject"/>
    <w:uiPriority w:val="99"/>
    <w:semiHidden/>
    <w:rsid w:val="00DF6D0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5409563">
      <w:bodyDiv w:val="1"/>
      <w:marLeft w:val="0"/>
      <w:marRight w:val="0"/>
      <w:marTop w:val="0"/>
      <w:marBottom w:val="0"/>
      <w:divBdr>
        <w:top w:val="none" w:sz="0" w:space="0" w:color="auto"/>
        <w:left w:val="none" w:sz="0" w:space="0" w:color="auto"/>
        <w:bottom w:val="none" w:sz="0" w:space="0" w:color="auto"/>
        <w:right w:val="none" w:sz="0" w:space="0" w:color="auto"/>
      </w:divBdr>
      <w:divsChild>
        <w:div w:id="1753240110">
          <w:marLeft w:val="0"/>
          <w:marRight w:val="0"/>
          <w:marTop w:val="0"/>
          <w:marBottom w:val="0"/>
          <w:divBdr>
            <w:top w:val="none" w:sz="0" w:space="0" w:color="auto"/>
            <w:left w:val="none" w:sz="0" w:space="0" w:color="auto"/>
            <w:bottom w:val="none" w:sz="0" w:space="0" w:color="auto"/>
            <w:right w:val="none" w:sz="0" w:space="0" w:color="auto"/>
          </w:divBdr>
          <w:divsChild>
            <w:div w:id="322245272">
              <w:marLeft w:val="0"/>
              <w:marRight w:val="0"/>
              <w:marTop w:val="0"/>
              <w:marBottom w:val="0"/>
              <w:divBdr>
                <w:top w:val="none" w:sz="0" w:space="0" w:color="auto"/>
                <w:left w:val="none" w:sz="0" w:space="0" w:color="auto"/>
                <w:bottom w:val="none" w:sz="0" w:space="0" w:color="auto"/>
                <w:right w:val="none" w:sz="0" w:space="0" w:color="auto"/>
              </w:divBdr>
              <w:divsChild>
                <w:div w:id="10998388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1835</Words>
  <Characters>10462</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Dundee</Company>
  <LinksUpToDate>false</LinksUpToDate>
  <CharactersWithSpaces>12273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Umran Sarwar</dc:creator>
  <cp:keywords/>
  <dc:description/>
  <cp:lastModifiedBy>Umran Sarwar</cp:lastModifiedBy>
  <cp:revision>2</cp:revision>
  <cp:lastPrinted>2018-05-25T14:05:00Z</cp:lastPrinted>
  <dcterms:created xsi:type="dcterms:W3CDTF">2018-08-06T10:34:00Z</dcterms:created>
  <dcterms:modified xsi:type="dcterms:W3CDTF">2018-08-06T10:34:00Z</dcterms:modified>
</cp:coreProperties>
</file>